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E423DC3"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 w14:paraId="1EEFE050">
      <w:pPr>
        <w:jc w:val="center"/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铜陵有色建安钢构有限责任公司</w:t>
      </w:r>
    </w:p>
    <w:p w14:paraId="0D57F68E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通用桥式起重机大修</w:t>
      </w:r>
    </w:p>
    <w:p w14:paraId="452185FE">
      <w:pPr>
        <w:spacing w:line="700" w:lineRule="exact"/>
        <w:jc w:val="center"/>
        <w:rPr>
          <w:rFonts w:ascii="仿宋" w:hAnsi="仿宋" w:eastAsia="仿宋"/>
          <w:sz w:val="44"/>
          <w:szCs w:val="44"/>
        </w:rPr>
      </w:pPr>
    </w:p>
    <w:p w14:paraId="73DBA5D8"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  <w:lang w:val="en-US" w:eastAsia="zh-CN"/>
        </w:rPr>
        <w:t>采购</w:t>
      </w:r>
      <w:r>
        <w:rPr>
          <w:rFonts w:hint="eastAsia" w:ascii="仿宋" w:hAnsi="仿宋" w:eastAsia="仿宋"/>
          <w:b/>
          <w:sz w:val="72"/>
          <w:szCs w:val="72"/>
        </w:rPr>
        <w:t>文件</w:t>
      </w:r>
    </w:p>
    <w:p w14:paraId="15FF988B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 w14:paraId="5A992BED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 w14:paraId="13079212"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9"/>
        <w:gridCol w:w="6039"/>
      </w:tblGrid>
      <w:tr w14:paraId="7D204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BE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</w:rPr>
              <w:t>编号：</w:t>
            </w:r>
          </w:p>
        </w:tc>
        <w:tc>
          <w:tcPr>
            <w:tcW w:w="6039" w:type="dxa"/>
            <w:tcBorders>
              <w:top w:val="nil"/>
              <w:left w:val="nil"/>
              <w:right w:val="nil"/>
            </w:tcBorders>
            <w:vAlign w:val="bottom"/>
          </w:tcPr>
          <w:p w14:paraId="7E37E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TGJA－JX－202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-0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48</w:t>
            </w:r>
          </w:p>
        </w:tc>
      </w:tr>
      <w:tr w14:paraId="2688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CB2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内容：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3D4F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通用桥式起重机大修</w:t>
            </w:r>
          </w:p>
        </w:tc>
      </w:tr>
      <w:tr w14:paraId="12690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C33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采购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27DDB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 w:eastAsia="zh-CN"/>
              </w:rPr>
              <w:t>铜陵有色建安钢构有限责任公司</w:t>
            </w:r>
          </w:p>
        </w:tc>
      </w:tr>
      <w:tr w14:paraId="47246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DA1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联系人：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3E6F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default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  <w:lang w:val="en-US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章浩18705628595   俞家胜13856266617</w:t>
            </w:r>
          </w:p>
        </w:tc>
      </w:tr>
      <w:tr w14:paraId="2B051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24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22A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distribute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eastAsia="zh-CN"/>
              </w:rPr>
              <w:t>响应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截止时间：</w:t>
            </w:r>
          </w:p>
        </w:tc>
        <w:tc>
          <w:tcPr>
            <w:tcW w:w="6039" w:type="dxa"/>
            <w:tcBorders>
              <w:left w:val="nil"/>
              <w:right w:val="nil"/>
            </w:tcBorders>
            <w:vAlign w:val="bottom"/>
          </w:tcPr>
          <w:p w14:paraId="05D1DC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40" w:lineRule="auto"/>
              <w:jc w:val="both"/>
              <w:textAlignment w:val="auto"/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vertAlign w:val="baseline"/>
              </w:rPr>
            </w:pP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202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年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月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11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 xml:space="preserve">日 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_GB2312"/>
                <w:b/>
                <w:bCs/>
                <w:sz w:val="28"/>
                <w:szCs w:val="28"/>
                <w:u w:val="none"/>
              </w:rPr>
              <w:t>：00</w:t>
            </w:r>
          </w:p>
        </w:tc>
      </w:tr>
    </w:tbl>
    <w:p w14:paraId="556BE404">
      <w:pPr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br w:type="page"/>
      </w:r>
    </w:p>
    <w:p w14:paraId="4A1687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40" w:lineRule="auto"/>
        <w:textAlignment w:val="auto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 xml:space="preserve">【声明】 </w:t>
      </w:r>
    </w:p>
    <w:p w14:paraId="56B081FD">
      <w:pPr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1、根据公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司20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25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年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_GB2312"/>
          <w:color w:val="auto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</w:rPr>
        <w:t>起实施的《铜冠建安公司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管理办法》及阳光工程相关规定，工程部通过公司外网公开平台组织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铜陵有色建安钢构有限责任公司设备大修</w:t>
      </w:r>
      <w:r>
        <w:rPr>
          <w:rFonts w:hint="eastAsia" w:ascii="仿宋" w:hAnsi="仿宋" w:eastAsia="仿宋" w:cs="仿宋_GB2312"/>
          <w:sz w:val="24"/>
          <w:szCs w:val="24"/>
        </w:rPr>
        <w:t>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 xml:space="preserve">。 </w:t>
      </w:r>
    </w:p>
    <w:p w14:paraId="6430D445">
      <w:pPr>
        <w:ind w:firstLine="480" w:firstLineChars="200"/>
        <w:rPr>
          <w:rFonts w:hint="eastAsia"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sz w:val="24"/>
          <w:szCs w:val="24"/>
        </w:rPr>
        <w:t>2、公开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（竞价）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为不见面评审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D5126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日程安排</w:t>
      </w:r>
    </w:p>
    <w:p w14:paraId="7A2120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>公告发布日期：2025年0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</w:t>
      </w:r>
      <w:r>
        <w:rPr>
          <w:rFonts w:ascii="仿宋" w:hAnsi="仿宋" w:eastAsia="仿宋" w:cs="仿宋_GB2312"/>
          <w:sz w:val="24"/>
          <w:szCs w:val="24"/>
        </w:rPr>
        <w:t xml:space="preserve">日 </w:t>
      </w:r>
    </w:p>
    <w:p w14:paraId="39B4A696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截止时间：2025年0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11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627B68B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ascii="仿宋" w:hAnsi="仿宋" w:eastAsia="仿宋" w:cs="仿宋_GB2312"/>
          <w:sz w:val="24"/>
          <w:szCs w:val="24"/>
        </w:rPr>
        <w:t xml:space="preserve">文件的领取： </w:t>
      </w:r>
    </w:p>
    <w:p w14:paraId="1602A66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（1）领取时间：自公告之日起至2025年0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 xml:space="preserve">日12:00； </w:t>
      </w:r>
    </w:p>
    <w:p w14:paraId="4F1359A2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（2）领取地点：铜陵有色金属集团铜冠建筑安装股份有限公司官网（www.</w:t>
      </w:r>
      <w:r>
        <w:rPr>
          <w:rFonts w:ascii="仿宋" w:hAnsi="仿宋" w:eastAsia="仿宋" w:cs="仿宋_GB2312"/>
          <w:sz w:val="24"/>
          <w:szCs w:val="24"/>
        </w:rPr>
        <w:fldChar w:fldCharType="begin"/>
      </w:r>
      <w:r>
        <w:rPr>
          <w:rFonts w:ascii="仿宋" w:hAnsi="仿宋" w:eastAsia="仿宋" w:cs="仿宋_GB2312"/>
          <w:sz w:val="24"/>
          <w:szCs w:val="24"/>
        </w:rPr>
        <w:instrText xml:space="preserve"> HYPERLINK "http://www.tltgja.com.cn/" \t "_blank" </w:instrText>
      </w:r>
      <w:r>
        <w:rPr>
          <w:rFonts w:ascii="仿宋" w:hAnsi="仿宋" w:eastAsia="仿宋" w:cs="仿宋_GB2312"/>
          <w:sz w:val="24"/>
          <w:szCs w:val="24"/>
        </w:rPr>
        <w:fldChar w:fldCharType="separate"/>
      </w:r>
      <w:r>
        <w:rPr>
          <w:rFonts w:ascii="仿宋" w:hAnsi="仿宋" w:eastAsia="仿宋" w:cs="仿宋_GB2312"/>
          <w:sz w:val="24"/>
          <w:szCs w:val="24"/>
        </w:rPr>
        <w:t>tltgja.com.cn</w:t>
      </w:r>
      <w:r>
        <w:rPr>
          <w:rFonts w:ascii="仿宋" w:hAnsi="仿宋" w:eastAsia="仿宋" w:cs="仿宋_GB2312"/>
          <w:sz w:val="24"/>
          <w:szCs w:val="24"/>
        </w:rPr>
        <w:fldChar w:fldCharType="end"/>
      </w:r>
      <w:r>
        <w:rPr>
          <w:rFonts w:ascii="仿宋" w:hAnsi="仿宋" w:eastAsia="仿宋" w:cs="仿宋_GB2312"/>
          <w:sz w:val="24"/>
          <w:szCs w:val="24"/>
        </w:rPr>
        <w:t xml:space="preserve">）自行下载。 </w:t>
      </w:r>
    </w:p>
    <w:p w14:paraId="46A80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（3）资格审查：自公告之日起至2025年0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10</w:t>
      </w:r>
      <w:r>
        <w:rPr>
          <w:rFonts w:ascii="仿宋" w:hAnsi="仿宋" w:eastAsia="仿宋" w:cs="仿宋_GB2312"/>
          <w:sz w:val="24"/>
          <w:szCs w:val="24"/>
        </w:rPr>
        <w:t>日12:00前，潜在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人携带相关合法证照包括：年检合格的营业执照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经营范围需涵盖本次维修内容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起重机械维修资格证书</w:t>
      </w:r>
      <w:r>
        <w:rPr>
          <w:rFonts w:ascii="仿宋" w:hAnsi="仿宋" w:eastAsia="仿宋" w:cs="仿宋_GB2312"/>
          <w:sz w:val="24"/>
          <w:szCs w:val="24"/>
        </w:rPr>
        <w:t>。到铜冠建安公司四楼工程部进行资格审查，审查通过后填写报名表（申明：未进行报名登记的潜在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人，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>文件在开标时按照废标处理）。联系人：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章浩</w:t>
      </w:r>
      <w:r>
        <w:rPr>
          <w:rFonts w:ascii="仿宋" w:hAnsi="仿宋" w:eastAsia="仿宋" w:cs="仿宋_GB2312"/>
          <w:sz w:val="24"/>
          <w:szCs w:val="24"/>
        </w:rPr>
        <w:t>；联系电话：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18705628595</w:t>
      </w:r>
      <w:r>
        <w:rPr>
          <w:rFonts w:ascii="仿宋" w:hAnsi="仿宋" w:eastAsia="仿宋" w:cs="仿宋_GB2312"/>
          <w:sz w:val="24"/>
          <w:szCs w:val="24"/>
        </w:rPr>
        <w:t xml:space="preserve">。 </w:t>
      </w:r>
    </w:p>
    <w:p w14:paraId="6A2BCEC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文件递交地点：铜陵有色金属集团铜冠建筑安装股份有限公司四楼经营部。 </w:t>
      </w:r>
    </w:p>
    <w:p w14:paraId="1E2A46A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5、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ascii="仿宋" w:hAnsi="仿宋" w:eastAsia="仿宋" w:cs="仿宋_GB2312"/>
          <w:sz w:val="24"/>
          <w:szCs w:val="24"/>
        </w:rPr>
        <w:t xml:space="preserve">文件收件人：黄赟（18656211500） </w:t>
      </w:r>
    </w:p>
    <w:p w14:paraId="08CBDD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6、开标时间：2025年0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11</w:t>
      </w:r>
      <w:r>
        <w:rPr>
          <w:rFonts w:ascii="仿宋" w:hAnsi="仿宋" w:eastAsia="仿宋" w:cs="仿宋_GB2312"/>
          <w:sz w:val="24"/>
          <w:szCs w:val="24"/>
        </w:rPr>
        <w:t xml:space="preserve">日上午9:00 </w:t>
      </w:r>
    </w:p>
    <w:p w14:paraId="405FE680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 xml:space="preserve">7、发中标通知书时间：另行通知 </w:t>
      </w:r>
    </w:p>
    <w:p w14:paraId="08154DC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ascii="仿宋" w:hAnsi="仿宋" w:eastAsia="仿宋" w:cs="仿宋_GB2312"/>
          <w:sz w:val="24"/>
          <w:szCs w:val="24"/>
        </w:rPr>
        <w:t>8、签订合同时间：另行通知</w:t>
      </w:r>
    </w:p>
    <w:p w14:paraId="2CF043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</w:p>
    <w:p w14:paraId="36565126">
      <w:pPr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br w:type="page"/>
      </w:r>
    </w:p>
    <w:p w14:paraId="21E738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7" w:afterLines="50"/>
        <w:jc w:val="center"/>
        <w:textAlignment w:val="auto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采购</w:t>
      </w:r>
      <w:r>
        <w:rPr>
          <w:rFonts w:hint="eastAsia" w:ascii="仿宋" w:hAnsi="仿宋" w:eastAsia="仿宋" w:cs="仿宋_GB2312"/>
          <w:b/>
          <w:sz w:val="36"/>
          <w:szCs w:val="36"/>
        </w:rPr>
        <w:t>内容</w:t>
      </w:r>
    </w:p>
    <w:p w14:paraId="01663FFB">
      <w:pPr>
        <w:spacing w:line="360" w:lineRule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1、项目概况</w:t>
      </w:r>
    </w:p>
    <w:tbl>
      <w:tblPr>
        <w:tblStyle w:val="46"/>
        <w:tblW w:w="9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3"/>
        <w:gridCol w:w="2117"/>
        <w:gridCol w:w="1610"/>
        <w:gridCol w:w="2952"/>
        <w:gridCol w:w="1671"/>
      </w:tblGrid>
      <w:tr w14:paraId="6ED0D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</w:tcPr>
          <w:p w14:paraId="1485DC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2117" w:type="dxa"/>
            <w:vAlign w:val="center"/>
          </w:tcPr>
          <w:p w14:paraId="3A33B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1610" w:type="dxa"/>
            <w:vAlign w:val="center"/>
          </w:tcPr>
          <w:p w14:paraId="708B9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4C08F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工程量</w:t>
            </w:r>
          </w:p>
        </w:tc>
        <w:tc>
          <w:tcPr>
            <w:tcW w:w="1671" w:type="dxa"/>
            <w:vAlign w:val="center"/>
          </w:tcPr>
          <w:p w14:paraId="5B4E494F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000F1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3" w:type="dxa"/>
            <w:vAlign w:val="center"/>
          </w:tcPr>
          <w:p w14:paraId="4B5BA77D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1</w:t>
            </w:r>
          </w:p>
        </w:tc>
        <w:tc>
          <w:tcPr>
            <w:tcW w:w="2117" w:type="dxa"/>
            <w:vAlign w:val="center"/>
          </w:tcPr>
          <w:p w14:paraId="0ACC2F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3台通用桥式起重机大修</w:t>
            </w:r>
          </w:p>
        </w:tc>
        <w:tc>
          <w:tcPr>
            <w:tcW w:w="1610" w:type="dxa"/>
            <w:vAlign w:val="center"/>
          </w:tcPr>
          <w:p w14:paraId="7E024CB1">
            <w:pPr>
              <w:widowControl/>
              <w:jc w:val="center"/>
              <w:textAlignment w:val="center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QD10-28.5A5</w:t>
            </w:r>
          </w:p>
        </w:tc>
        <w:tc>
          <w:tcPr>
            <w:tcW w:w="2952" w:type="dxa"/>
            <w:vAlign w:val="center"/>
          </w:tcPr>
          <w:p w14:paraId="373AEFF5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见以下大修清单</w:t>
            </w:r>
          </w:p>
        </w:tc>
        <w:tc>
          <w:tcPr>
            <w:tcW w:w="1671" w:type="dxa"/>
          </w:tcPr>
          <w:p w14:paraId="6DAA2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vertAlign w:val="baseline"/>
                <w:lang w:val="en-US" w:eastAsia="zh-CN"/>
              </w:rPr>
              <w:t>大修内容根据清单，现场检查确认</w:t>
            </w:r>
          </w:p>
        </w:tc>
      </w:tr>
    </w:tbl>
    <w:tbl>
      <w:tblPr>
        <w:tblStyle w:val="45"/>
        <w:tblW w:w="9319" w:type="dxa"/>
        <w:tblInd w:w="-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407"/>
        <w:gridCol w:w="2012"/>
        <w:gridCol w:w="2328"/>
        <w:gridCol w:w="1208"/>
        <w:gridCol w:w="688"/>
      </w:tblGrid>
      <w:tr w14:paraId="5CD16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31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77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铜陵有色建安钢构有限责任公司通用桥式起重机大修清单</w:t>
            </w:r>
          </w:p>
        </w:tc>
      </w:tr>
      <w:tr w14:paraId="30DE4F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1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83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QD10t-28.5m  1号（西）</w:t>
            </w:r>
          </w:p>
        </w:tc>
        <w:tc>
          <w:tcPr>
            <w:tcW w:w="688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F42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6F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7D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22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检修项目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C9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备件型号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CD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处理方式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A2D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建议品牌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D1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04B99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B3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B9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A7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YZR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96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清洗维护，更换轴承、集电环、碳刷、刷架，底座调整对中加固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175E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12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1F99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E4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8F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ZQ350-48.57-1/2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00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,调整对中水平，底座加固，加齿轮油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6E3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6D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1E04AA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43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F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大车联轴器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03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566B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8F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787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E1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52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F1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ZSC400-3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B3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E275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C5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4898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E3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4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小车联轴器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6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BF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ACF24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AE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49432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7A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7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小车制动轮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0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φ250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DA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，对中调整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DA398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32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EC00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89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16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行走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5C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44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轴承清洗，加润滑脂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3771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F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0B4572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93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A7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5A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67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F97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2D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70A8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3B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44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B3A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81A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对中调整加固，清洗维护，更换轴承、集电环、碳刷、刷架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6D590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62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5AF0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A8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BA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起升卷筒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CEA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36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对中检查调整，轴承清洗更换润滑脂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E272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49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F7F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B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3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电阻器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A6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EC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98FE2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59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AB79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4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FB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电缆（大车、电阻器电缆、电器柜控制电缆）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637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F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99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全车电线含柜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0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4876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C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8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大车行走轮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F01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A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轴承座清洗保养，加润滑脂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A84E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A8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3EB8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AF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65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主升起重量限制器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1C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4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，显示安装小车上，抬头可见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DCB21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41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401D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9C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QD10t-28.5m  2号（西二）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CD5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7D3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B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2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检修项目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备件型号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08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处理方式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C233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建议品牌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A7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5463A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36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2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693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C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46E2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51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3991B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9C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79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1E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ZQ350-48.57-1/2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1C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,调整对中水平，加固，加齿轮油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973E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4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988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68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9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大车联轴器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97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C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595C1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8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4C40A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F4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4E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2E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ZSC400-3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B3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，加齿轮油，对中调整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D5C4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7F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4187A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D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8D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小车联轴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9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A9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清洗，更换润滑油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5203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14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EDB5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DE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C2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小车制动轮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87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φ250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C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77C6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5F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7B17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39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A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0C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5B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CAF3A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B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ABF75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98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54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小车行走轮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4D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磨损更换，加润滑脂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2E41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4D70B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7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8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ZQ500-48.57-3CA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E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,调整对中水平，加固，加齿轮油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DA78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1B773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EE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CA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349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D4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53DBC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1D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C432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A0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93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起升卷筒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6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B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对中检查调整，轴承清洗更换润滑脂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71AE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0C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7CF36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C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F1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电阻器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C9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6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571CD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D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2D71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C0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8B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电缆（大车、电阻器电缆、电器柜控制电缆）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FD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60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A2C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全车电线含柜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79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903A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34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06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大车行走轮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59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轴承座清洗保养，加润滑脂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6D3D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79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3A30A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849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2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主升起重量限制器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98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1E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，显示安装小车上，抬头可见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A167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D6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583F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63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76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QD10t-28.5m  3号（东二）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59F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7A7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DD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3E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检修项目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A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备件型号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4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处理方式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4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建议品牌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0B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</w:tr>
      <w:tr w14:paraId="62239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CF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D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大车电机电机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801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CC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89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63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7C6A4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E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5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EE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ZQ350-48.57-1/2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8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,调整对中水平，底座加固，加齿轮油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673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1E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0931D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36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9B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大车联轴器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0F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A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70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  <w:tr w14:paraId="215F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57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76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大车车轮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87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φ800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6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从动轮轴承座清洗保养，加润滑脂，主动车轮磨损更换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2组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eastAsia="zh-CN"/>
              </w:rPr>
              <w:t>，调整，加润滑脂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00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70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</w:tr>
      <w:tr w14:paraId="3DE8B2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FF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6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C0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ZSC400-3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0E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7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4A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C212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39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6F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小车联轴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E9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高速+低速端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1C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清洗，润滑脂，调整对中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311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04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645FB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1F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77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小车制动轮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φ250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E8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2CB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1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DD7F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6D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4B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594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F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清洗维护，更换轴承、集电环、碳刷、刷架，轴承加油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212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3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22E60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A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小车行走轮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62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F2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清洗轴承，维护加油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28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0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</w:tr>
      <w:tr w14:paraId="63DF3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0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2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起升减速机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F3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ZQ500-48.57-3CA</w:t>
            </w: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5C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，对中加固，加齿轮油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2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蒲瑞、南高齿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74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DB7B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4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35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起升电机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3E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7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清洗维护，更换轴承、集电环、碳刷、刷架，轴承加油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8F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450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002B0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B2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E4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起升卷筒窜动，割除轴承座并重新制作对中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6F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E5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制作更换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轴承座，对中加固，轴承清洗加润滑脂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720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371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5A512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38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C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电阻器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780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F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266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5113C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D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0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电缆（大车、电阻器电缆、电器柜控制电缆）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3FE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88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32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全车电线含柜</w:t>
            </w: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FF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 w14:paraId="3A71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4F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2D0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主升起重量限制器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672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9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更换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，显示安装小车上，抬头可见</w:t>
            </w:r>
          </w:p>
        </w:tc>
        <w:tc>
          <w:tcPr>
            <w:tcW w:w="1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040DAD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5E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</w:tbl>
    <w:p w14:paraId="6E339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eastAsia="zh-CN"/>
        </w:rPr>
        <w:t>报价含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:设备配件更换拆卸及安装费、机械费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材料费、辅材费、起重机械大修后提供市特检中心提供合格检验报告费（包括告知、试验、检验费）、人员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工资、管理费、利润以及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其它保障设备维修正常作业所需的一切工作及措施费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。</w:t>
      </w: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（注：对起重机大修过程中开盖、拆解维修后检查无需更换的配件，可以继续使用的，由铜陵有色建安钢构有限责任公司和维修方共同现场确认，费用按报价扣减计算。报价根据清单分项报价，包含配件和更换人工费用）</w:t>
      </w:r>
    </w:p>
    <w:p w14:paraId="2F41EBB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服务地点：铜陵有色建安钢构有限责任公司生产车间内。</w:t>
      </w:r>
    </w:p>
    <w:p w14:paraId="4DEAFEF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color w:val="auto"/>
          <w:sz w:val="24"/>
          <w:szCs w:val="24"/>
          <w:lang w:val="en-US" w:eastAsia="zh-CN"/>
        </w:rPr>
        <w:t>实施时间：大修时间根据生产任务调整，暂定2025年10月份进行大修。大修工期每台7天，总大修工期21天。</w:t>
      </w:r>
    </w:p>
    <w:p w14:paraId="3882B2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4、维修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质量要求：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起重机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修后的设备确保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涉及维修项目的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各项性能和精度指标达到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桥式起重机大修检查项目及其技术标准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见下附标准，且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满足产品工艺要求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使用单位签字验收</w:t>
      </w:r>
      <w:r>
        <w:rPr>
          <w:rFonts w:hint="default" w:ascii="仿宋" w:hAnsi="仿宋" w:eastAsia="仿宋" w:cs="仿宋_GB2312"/>
          <w:sz w:val="24"/>
          <w:szCs w:val="24"/>
          <w:lang w:val="en-US" w:eastAsia="zh-CN"/>
        </w:rPr>
        <w:t>确认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,质保期一年。</w:t>
      </w:r>
    </w:p>
    <w:p w14:paraId="66D4F18D">
      <w:pPr>
        <w:spacing w:line="52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桥式起重机大修理项目及其技术标准（机械部分）</w:t>
      </w:r>
    </w:p>
    <w:tbl>
      <w:tblPr>
        <w:tblStyle w:val="46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900"/>
        <w:gridCol w:w="2700"/>
        <w:gridCol w:w="5940"/>
      </w:tblGrid>
      <w:tr w14:paraId="55970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 w14:paraId="61ADBE3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900" w:type="dxa"/>
            <w:vAlign w:val="center"/>
          </w:tcPr>
          <w:p w14:paraId="4142359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零件</w:t>
            </w:r>
          </w:p>
          <w:p w14:paraId="510356F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名称</w:t>
            </w:r>
          </w:p>
        </w:tc>
        <w:tc>
          <w:tcPr>
            <w:tcW w:w="2700" w:type="dxa"/>
            <w:vAlign w:val="center"/>
          </w:tcPr>
          <w:p w14:paraId="42F914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大修理项目</w:t>
            </w:r>
          </w:p>
        </w:tc>
        <w:tc>
          <w:tcPr>
            <w:tcW w:w="5940" w:type="dxa"/>
            <w:vAlign w:val="center"/>
          </w:tcPr>
          <w:p w14:paraId="56ACA79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技术标准</w:t>
            </w:r>
          </w:p>
        </w:tc>
      </w:tr>
      <w:tr w14:paraId="2C136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 w14:paraId="209EB1C2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900" w:type="dxa"/>
            <w:vAlign w:val="center"/>
          </w:tcPr>
          <w:p w14:paraId="0EFF8C8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卷　筒</w:t>
            </w:r>
          </w:p>
        </w:tc>
        <w:tc>
          <w:tcPr>
            <w:tcW w:w="2700" w:type="dxa"/>
            <w:vAlign w:val="top"/>
          </w:tcPr>
          <w:p w14:paraId="7183108B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1、卷筒绳槽　</w:t>
            </w:r>
          </w:p>
          <w:p w14:paraId="6FB0E82E">
            <w:pPr>
              <w:spacing w:line="320" w:lineRule="exact"/>
              <w:rPr>
                <w:rFonts w:hint="eastAsia"/>
              </w:rPr>
            </w:pPr>
          </w:p>
          <w:p w14:paraId="3EEA49C0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2、卷筒表面　</w:t>
            </w:r>
          </w:p>
          <w:p w14:paraId="0B6213D2">
            <w:pPr>
              <w:spacing w:line="320" w:lineRule="exact"/>
              <w:rPr>
                <w:rFonts w:hint="eastAsia"/>
              </w:rPr>
            </w:pPr>
          </w:p>
          <w:p w14:paraId="5054CD0F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3、卷筒轴</w:t>
            </w:r>
          </w:p>
          <w:p w14:paraId="0EF0CAAD">
            <w:pPr>
              <w:spacing w:line="320" w:lineRule="exact"/>
              <w:rPr>
                <w:rFonts w:hint="eastAsia"/>
              </w:rPr>
            </w:pPr>
          </w:p>
          <w:p w14:paraId="0C87F2BD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4、装配与安装</w:t>
            </w:r>
          </w:p>
        </w:tc>
        <w:tc>
          <w:tcPr>
            <w:tcW w:w="5940" w:type="dxa"/>
            <w:vAlign w:val="center"/>
          </w:tcPr>
          <w:p w14:paraId="4ECC6DAD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1、绳槽磨损超过2mm应重新车制，大修后绳槽应达到图纸要求，但卷筒壁厚不应小于原厚度的85%。</w:t>
            </w:r>
          </w:p>
          <w:p w14:paraId="29349E60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2、卷筒表面不应有裂纹，不应有明显的失圆度，压板螺钉不应该松动。</w:t>
            </w:r>
          </w:p>
          <w:p w14:paraId="2FB0EF21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3、卷筒轴上不得有裂纹，大修理后应达到图纸要求，磨损超过名义直径的5%时，应更换新件。</w:t>
            </w:r>
          </w:p>
          <w:p w14:paraId="13938232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4、卷筒轴中心线与小车架支承面要平行，其偏差不应大于1mm/m，卷筒安装后两轴端中心线偏差不应大于0.15mm。</w:t>
            </w:r>
          </w:p>
          <w:p w14:paraId="42963D2A">
            <w:pPr>
              <w:spacing w:line="320" w:lineRule="exact"/>
              <w:rPr>
                <w:rFonts w:hint="eastAsia"/>
              </w:rPr>
            </w:pPr>
          </w:p>
          <w:p w14:paraId="45CAA574">
            <w:pPr>
              <w:spacing w:line="320" w:lineRule="exact"/>
              <w:rPr>
                <w:rFonts w:hint="eastAsia"/>
              </w:rPr>
            </w:pPr>
          </w:p>
        </w:tc>
      </w:tr>
      <w:tr w14:paraId="48D76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 w14:paraId="2E9641DB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900" w:type="dxa"/>
            <w:vAlign w:val="center"/>
          </w:tcPr>
          <w:p w14:paraId="01BD35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车　轮</w:t>
            </w:r>
          </w:p>
        </w:tc>
        <w:tc>
          <w:tcPr>
            <w:tcW w:w="2700" w:type="dxa"/>
            <w:vAlign w:val="top"/>
          </w:tcPr>
          <w:p w14:paraId="5DF30BBE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1、车轮踏面磨损</w:t>
            </w:r>
          </w:p>
          <w:p w14:paraId="1432EFA8">
            <w:pPr>
              <w:spacing w:line="320" w:lineRule="exact"/>
              <w:rPr>
                <w:rFonts w:hint="eastAsia"/>
              </w:rPr>
            </w:pPr>
          </w:p>
          <w:p w14:paraId="08A2F482">
            <w:pPr>
              <w:spacing w:line="320" w:lineRule="exact"/>
              <w:rPr>
                <w:rFonts w:hint="eastAsia"/>
              </w:rPr>
            </w:pPr>
          </w:p>
          <w:p w14:paraId="392B9565">
            <w:pPr>
              <w:spacing w:line="320" w:lineRule="exact"/>
              <w:rPr>
                <w:rFonts w:hint="eastAsia"/>
              </w:rPr>
            </w:pPr>
          </w:p>
          <w:p w14:paraId="462A0920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2、两个相互匹配车轮的直径偏差。</w:t>
            </w:r>
          </w:p>
          <w:p w14:paraId="3501EAB1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3、轮缘磨损与折断、变形</w:t>
            </w:r>
          </w:p>
          <w:p w14:paraId="0934E172">
            <w:pPr>
              <w:spacing w:line="320" w:lineRule="exact"/>
              <w:rPr>
                <w:rFonts w:hint="eastAsia"/>
              </w:rPr>
            </w:pPr>
          </w:p>
          <w:p w14:paraId="69936A4E">
            <w:pPr>
              <w:spacing w:line="320" w:lineRule="exact"/>
              <w:rPr>
                <w:rFonts w:hint="eastAsia"/>
              </w:rPr>
            </w:pPr>
          </w:p>
          <w:p w14:paraId="70E1053C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4、车轮裂纹</w:t>
            </w:r>
          </w:p>
          <w:p w14:paraId="36FE2136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5、踏面椭圆度</w:t>
            </w:r>
          </w:p>
          <w:p w14:paraId="4F162584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6、车轮组装配</w:t>
            </w:r>
          </w:p>
        </w:tc>
        <w:tc>
          <w:tcPr>
            <w:tcW w:w="5940" w:type="dxa"/>
            <w:vAlign w:val="center"/>
          </w:tcPr>
          <w:p w14:paraId="31DF9448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/>
              </w:rPr>
              <w:t>1、车轮踏面磨损量超过</w:t>
            </w:r>
            <w:r>
              <w:rPr>
                <w:rFonts w:hint="eastAsia" w:cs="宋体-方正超大字符集"/>
              </w:rPr>
              <w:t>原厚度的15%时应更换新件，没超过此值，可重新车制，热处理修复。车轮直径应在公差范围内，表面淬火硬度HB300-350，对车轮直径大于￠400mm的淬火层厚应大于20mm；小于￠400mm时，淬火层厚不应小于15mm。</w:t>
            </w:r>
          </w:p>
          <w:p w14:paraId="7181ADC7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2、主动车轮直径偏差不应超过名义直径的0.1%，从动车轮则不应超过0.2%；电动葫芦车轮直径偏差不应超过名义直径的1%</w:t>
            </w:r>
          </w:p>
          <w:p w14:paraId="456A5BEB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3、轮缘磨损量达原厚的50%或折断面积超过30mm</w:t>
            </w:r>
            <w:r>
              <w:rPr>
                <w:rFonts w:hint="eastAsia" w:cs="宋体-方正超大字符集"/>
                <w:vertAlign w:val="superscript"/>
              </w:rPr>
              <w:t>2</w:t>
            </w:r>
            <w:r>
              <w:rPr>
                <w:rFonts w:hint="eastAsia" w:cs="宋体-方正超大字符集"/>
              </w:rPr>
              <w:t>应报废，轮缘厚度弯曲变形达原厚度20%应报废</w:t>
            </w:r>
          </w:p>
          <w:p w14:paraId="48890D07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4、车轮发现裂纹则应报废</w:t>
            </w:r>
          </w:p>
          <w:p w14:paraId="32A58D91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5、车轮踏面椭圆度达1mm应报废</w:t>
            </w:r>
          </w:p>
          <w:p w14:paraId="48E7597C">
            <w:pPr>
              <w:spacing w:line="32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6、安装好的车轮组件，应能手转动灵活，安装在同一平衡架上的几个车轮应在同一垂直平面内，允许偏差为1mm。</w:t>
            </w:r>
          </w:p>
        </w:tc>
      </w:tr>
      <w:tr w14:paraId="7D0A2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1" w:hRule="atLeast"/>
        </w:trPr>
        <w:tc>
          <w:tcPr>
            <w:tcW w:w="468" w:type="dxa"/>
            <w:vAlign w:val="center"/>
          </w:tcPr>
          <w:p w14:paraId="018ECA66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900" w:type="dxa"/>
            <w:vAlign w:val="center"/>
          </w:tcPr>
          <w:p w14:paraId="0FB2377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车轮轴与轴承</w:t>
            </w:r>
          </w:p>
        </w:tc>
        <w:tc>
          <w:tcPr>
            <w:tcW w:w="2700" w:type="dxa"/>
            <w:vAlign w:val="top"/>
          </w:tcPr>
          <w:p w14:paraId="78735FA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1、轴颈的检修</w:t>
            </w:r>
          </w:p>
          <w:p w14:paraId="39343591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2、裂纹的检修</w:t>
            </w:r>
          </w:p>
          <w:p w14:paraId="2B84FC79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3、滚动轴承的检修</w:t>
            </w:r>
          </w:p>
          <w:p w14:paraId="6F286ACC">
            <w:pPr>
              <w:spacing w:line="400" w:lineRule="exact"/>
              <w:rPr>
                <w:rFonts w:hint="eastAsia"/>
              </w:rPr>
            </w:pPr>
          </w:p>
          <w:p w14:paraId="79F2475D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4、滑动轴承间隙的检查</w:t>
            </w:r>
          </w:p>
          <w:p w14:paraId="43993A56">
            <w:pPr>
              <w:spacing w:line="400" w:lineRule="exact"/>
              <w:rPr>
                <w:rFonts w:hint="eastAsia"/>
              </w:rPr>
            </w:pPr>
          </w:p>
          <w:p w14:paraId="292ECDFB">
            <w:pPr>
              <w:spacing w:line="400" w:lineRule="exact"/>
              <w:rPr>
                <w:rFonts w:hint="eastAsia"/>
              </w:rPr>
            </w:pPr>
          </w:p>
          <w:p w14:paraId="611AD487">
            <w:pPr>
              <w:spacing w:line="400" w:lineRule="exact"/>
              <w:rPr>
                <w:rFonts w:hint="eastAsia"/>
              </w:rPr>
            </w:pPr>
          </w:p>
          <w:p w14:paraId="5359A9E0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5、轴键间隙检查　</w:t>
            </w:r>
          </w:p>
        </w:tc>
        <w:tc>
          <w:tcPr>
            <w:tcW w:w="5940" w:type="dxa"/>
            <w:vAlign w:val="center"/>
          </w:tcPr>
          <w:p w14:paraId="4C56308C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1、轴径在大修后的椭圆度，圆锥度不应大于0.03mm。</w:t>
            </w:r>
          </w:p>
          <w:p w14:paraId="1460CA35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2、用磁力或超声波探伤器检查轴，轴上不得有裂纹，划伤深度不得超过0.03mm。</w:t>
            </w:r>
          </w:p>
          <w:p w14:paraId="41A09757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3、圆锥滚子轴承内外圈之间允许有0.03-0.18mm范围内的轴向间隙，轴承压盖调整间隙应在0.5-1.5mm的范围之内</w:t>
            </w:r>
          </w:p>
          <w:p w14:paraId="6051A584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4、轴与轴瓦的允许间隙（mm）　　　如表a</w:t>
            </w:r>
          </w:p>
          <w:p w14:paraId="23AB3E4C">
            <w:pPr>
              <w:spacing w:line="140" w:lineRule="exact"/>
              <w:rPr>
                <w:rFonts w:hint="eastAsia"/>
              </w:rPr>
            </w:pPr>
          </w:p>
          <w:tbl>
            <w:tblPr>
              <w:tblStyle w:val="46"/>
              <w:tblW w:w="5183" w:type="dxa"/>
              <w:tblInd w:w="284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27"/>
              <w:gridCol w:w="1728"/>
              <w:gridCol w:w="1728"/>
            </w:tblGrid>
            <w:tr w14:paraId="5BD5E7F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  <w:vAlign w:val="center"/>
                </w:tcPr>
                <w:p w14:paraId="04484CA9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轴颈</w:t>
                  </w:r>
                </w:p>
              </w:tc>
              <w:tc>
                <w:tcPr>
                  <w:tcW w:w="1728" w:type="dxa"/>
                  <w:vAlign w:val="center"/>
                </w:tcPr>
                <w:p w14:paraId="269ADD48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主动轴间隙</w:t>
                  </w:r>
                </w:p>
              </w:tc>
              <w:tc>
                <w:tcPr>
                  <w:tcW w:w="1728" w:type="dxa"/>
                  <w:vAlign w:val="center"/>
                </w:tcPr>
                <w:p w14:paraId="6E4A367D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从动轴间隙</w:t>
                  </w:r>
                </w:p>
              </w:tc>
            </w:tr>
            <w:tr w14:paraId="50985A8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  <w:vAlign w:val="center"/>
                </w:tcPr>
                <w:p w14:paraId="5B81DE3B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20-40</w:t>
                  </w:r>
                </w:p>
              </w:tc>
              <w:tc>
                <w:tcPr>
                  <w:tcW w:w="1728" w:type="dxa"/>
                  <w:vAlign w:val="center"/>
                </w:tcPr>
                <w:p w14:paraId="61F92A4A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0.6</w:t>
                  </w:r>
                </w:p>
              </w:tc>
              <w:tc>
                <w:tcPr>
                  <w:tcW w:w="1728" w:type="dxa"/>
                  <w:vAlign w:val="center"/>
                </w:tcPr>
                <w:p w14:paraId="4C61E76C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1.2</w:t>
                  </w:r>
                </w:p>
              </w:tc>
            </w:tr>
            <w:tr w14:paraId="621FECC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27" w:type="dxa"/>
                  <w:vAlign w:val="center"/>
                </w:tcPr>
                <w:p w14:paraId="5AD931E0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40-90</w:t>
                  </w:r>
                </w:p>
              </w:tc>
              <w:tc>
                <w:tcPr>
                  <w:tcW w:w="1728" w:type="dxa"/>
                  <w:vAlign w:val="center"/>
                </w:tcPr>
                <w:p w14:paraId="53E35F2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0.8</w:t>
                  </w:r>
                </w:p>
              </w:tc>
              <w:tc>
                <w:tcPr>
                  <w:tcW w:w="1728" w:type="dxa"/>
                  <w:vAlign w:val="center"/>
                </w:tcPr>
                <w:p w14:paraId="76627881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1.6</w:t>
                  </w:r>
                </w:p>
              </w:tc>
            </w:tr>
          </w:tbl>
          <w:p w14:paraId="1D93B369">
            <w:pPr>
              <w:spacing w:line="320" w:lineRule="exact"/>
              <w:rPr>
                <w:rFonts w:hint="eastAsia"/>
              </w:rPr>
            </w:pPr>
            <w:r>
              <w:rPr>
                <w:rFonts w:hint="eastAsia"/>
              </w:rPr>
              <w:t>5、轴与键的径向允许间隙（mm）　　　如表b</w:t>
            </w:r>
          </w:p>
          <w:p w14:paraId="674E8DCE">
            <w:pPr>
              <w:spacing w:line="320" w:lineRule="exact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键槽与键侧向允许间隙(mm）　　 　如表c</w:t>
            </w:r>
          </w:p>
          <w:tbl>
            <w:tblPr>
              <w:tblStyle w:val="46"/>
              <w:tblpPr w:leftFromText="180" w:rightFromText="180" w:vertAnchor="text" w:horzAnchor="margin" w:tblpXSpec="right" w:tblpY="407"/>
              <w:tblOverlap w:val="never"/>
              <w:tblW w:w="2402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26"/>
              <w:gridCol w:w="1476"/>
            </w:tblGrid>
            <w:tr w14:paraId="4CFA3A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26" w:type="dxa"/>
                  <w:vAlign w:val="center"/>
                </w:tcPr>
                <w:p w14:paraId="13A52A2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轴径</w:t>
                  </w:r>
                </w:p>
              </w:tc>
              <w:tc>
                <w:tcPr>
                  <w:tcW w:w="1476" w:type="dxa"/>
                  <w:vAlign w:val="center"/>
                </w:tcPr>
                <w:p w14:paraId="3ADD6D75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侧向允许间隙</w:t>
                  </w:r>
                </w:p>
              </w:tc>
            </w:tr>
            <w:tr w14:paraId="47B4A6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26" w:type="dxa"/>
                  <w:vAlign w:val="center"/>
                </w:tcPr>
                <w:p w14:paraId="08A7FB94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20-40</w:t>
                  </w:r>
                </w:p>
              </w:tc>
              <w:tc>
                <w:tcPr>
                  <w:tcW w:w="1476" w:type="dxa"/>
                  <w:vAlign w:val="center"/>
                </w:tcPr>
                <w:p w14:paraId="55BA3680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0.1-0.2</w:t>
                  </w:r>
                </w:p>
              </w:tc>
            </w:tr>
            <w:tr w14:paraId="4D5E2F2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26" w:type="dxa"/>
                  <w:vAlign w:val="center"/>
                </w:tcPr>
                <w:p w14:paraId="3248E3CA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41-80</w:t>
                  </w:r>
                </w:p>
              </w:tc>
              <w:tc>
                <w:tcPr>
                  <w:tcW w:w="1476" w:type="dxa"/>
                  <w:vAlign w:val="center"/>
                </w:tcPr>
                <w:p w14:paraId="77BFC0B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0.2-0.3</w:t>
                  </w:r>
                </w:p>
              </w:tc>
            </w:tr>
            <w:tr w14:paraId="5BA12BA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26" w:type="dxa"/>
                  <w:vAlign w:val="center"/>
                </w:tcPr>
                <w:p w14:paraId="145E70F8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＞80</w:t>
                  </w:r>
                </w:p>
              </w:tc>
              <w:tc>
                <w:tcPr>
                  <w:tcW w:w="1476" w:type="dxa"/>
                  <w:vAlign w:val="center"/>
                </w:tcPr>
                <w:p w14:paraId="3D5F3A0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0.3-0.5</w:t>
                  </w:r>
                </w:p>
              </w:tc>
            </w:tr>
          </w:tbl>
          <w:p w14:paraId="2B50AAC1">
            <w:pPr>
              <w:spacing w:line="360" w:lineRule="exact"/>
              <w:ind w:firstLine="1785" w:firstLineChars="850"/>
              <w:rPr>
                <w:rFonts w:hint="eastAsia"/>
              </w:rPr>
            </w:pPr>
            <w:r>
              <w:rPr>
                <w:rFonts w:hint="eastAsia"/>
              </w:rPr>
              <w:t>表b　　　　　　 　　          表c</w:t>
            </w:r>
          </w:p>
          <w:tbl>
            <w:tblPr>
              <w:tblStyle w:val="46"/>
              <w:tblW w:w="2487" w:type="dxa"/>
              <w:tblInd w:w="31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11"/>
              <w:gridCol w:w="1476"/>
            </w:tblGrid>
            <w:tr w14:paraId="069F9E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1" w:type="dxa"/>
                  <w:vAlign w:val="center"/>
                </w:tcPr>
                <w:p w14:paraId="78814181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轴径</w:t>
                  </w:r>
                </w:p>
              </w:tc>
              <w:tc>
                <w:tcPr>
                  <w:tcW w:w="1476" w:type="dxa"/>
                  <w:vAlign w:val="center"/>
                </w:tcPr>
                <w:p w14:paraId="0880B5A1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径向允许间隙</w:t>
                  </w:r>
                </w:p>
              </w:tc>
            </w:tr>
            <w:tr w14:paraId="75C2381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1" w:type="dxa"/>
                  <w:vAlign w:val="center"/>
                </w:tcPr>
                <w:p w14:paraId="6FA4C499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20-40</w:t>
                  </w:r>
                </w:p>
              </w:tc>
              <w:tc>
                <w:tcPr>
                  <w:tcW w:w="1476" w:type="dxa"/>
                  <w:vAlign w:val="center"/>
                </w:tcPr>
                <w:p w14:paraId="0AEF12E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0.1-0.3</w:t>
                  </w:r>
                </w:p>
              </w:tc>
            </w:tr>
            <w:tr w14:paraId="7C9B342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1" w:type="dxa"/>
                  <w:vAlign w:val="center"/>
                </w:tcPr>
                <w:p w14:paraId="4E9807BD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41-80</w:t>
                  </w:r>
                </w:p>
              </w:tc>
              <w:tc>
                <w:tcPr>
                  <w:tcW w:w="1476" w:type="dxa"/>
                  <w:vAlign w:val="center"/>
                </w:tcPr>
                <w:p w14:paraId="6D4ED0BE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0.1-0.4</w:t>
                  </w:r>
                </w:p>
              </w:tc>
            </w:tr>
            <w:tr w14:paraId="653839D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11" w:type="dxa"/>
                  <w:vAlign w:val="center"/>
                </w:tcPr>
                <w:p w14:paraId="7D33C49F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＞80</w:t>
                  </w:r>
                </w:p>
              </w:tc>
              <w:tc>
                <w:tcPr>
                  <w:tcW w:w="1476" w:type="dxa"/>
                  <w:vAlign w:val="center"/>
                </w:tcPr>
                <w:p w14:paraId="3FFC9A9C">
                  <w:pPr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0.1-0.5</w:t>
                  </w:r>
                </w:p>
              </w:tc>
            </w:tr>
          </w:tbl>
          <w:p w14:paraId="7218D70C">
            <w:pPr>
              <w:rPr>
                <w:rFonts w:hint="eastAsia"/>
              </w:rPr>
            </w:pPr>
          </w:p>
        </w:tc>
      </w:tr>
      <w:tr w14:paraId="6078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8" w:type="dxa"/>
            <w:vAlign w:val="center"/>
          </w:tcPr>
          <w:p w14:paraId="2E04BDB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900" w:type="dxa"/>
            <w:vAlign w:val="center"/>
          </w:tcPr>
          <w:p w14:paraId="281601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齿轮与减速器</w:t>
            </w:r>
          </w:p>
        </w:tc>
        <w:tc>
          <w:tcPr>
            <w:tcW w:w="2700" w:type="dxa"/>
            <w:vAlign w:val="top"/>
          </w:tcPr>
          <w:p w14:paraId="47E93830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1、拆解减速器，清洗检查齿轮磨损状况</w:t>
            </w:r>
          </w:p>
          <w:p w14:paraId="7B94B7CF">
            <w:pPr>
              <w:spacing w:line="300" w:lineRule="exact"/>
              <w:rPr>
                <w:rFonts w:hint="eastAsia"/>
              </w:rPr>
            </w:pPr>
          </w:p>
          <w:p w14:paraId="719E7929">
            <w:pPr>
              <w:spacing w:line="300" w:lineRule="exact"/>
              <w:rPr>
                <w:rFonts w:hint="eastAsia"/>
              </w:rPr>
            </w:pPr>
            <w:r>
              <w:rPr>
                <w:rFonts w:hint="eastAsia"/>
              </w:rPr>
              <w:t>2、齿面的检查　</w:t>
            </w:r>
          </w:p>
        </w:tc>
        <w:tc>
          <w:tcPr>
            <w:tcW w:w="5940" w:type="dxa"/>
            <w:vAlign w:val="center"/>
          </w:tcPr>
          <w:p w14:paraId="045E3D1B">
            <w:pPr>
              <w:spacing w:line="300" w:lineRule="exact"/>
              <w:rPr>
                <w:rFonts w:hint="eastAsia" w:cs="宋体-方正超大字符集"/>
              </w:rPr>
            </w:pPr>
            <w:r>
              <w:rPr>
                <w:rFonts w:hint="eastAsia"/>
              </w:rPr>
              <w:t>1、起升机构减速器第一轴上的齿轮磨损量不应超过原齿厚的10%，，其余则应小于20%；大小车运行机构减速器第一轴</w:t>
            </w:r>
            <w:r>
              <w:rPr>
                <w:rFonts w:hint="eastAsia" w:cs="宋体-方正超大字符集"/>
              </w:rPr>
              <w:t>上齿轮磨损量不应超过15%，其余则应小于25%。</w:t>
            </w:r>
          </w:p>
          <w:p w14:paraId="07FD12E0">
            <w:pPr>
              <w:spacing w:line="300" w:lineRule="exact"/>
              <w:rPr>
                <w:rFonts w:hint="eastAsia" w:cs="宋体-方正超大字符集"/>
                <w:spacing w:val="-6"/>
              </w:rPr>
            </w:pPr>
            <w:r>
              <w:rPr>
                <w:rFonts w:hint="eastAsia" w:cs="宋体-方正超大字符集"/>
              </w:rPr>
              <w:t>2、齿面点蚀损坏达啮合面的30%，且深度达原齿厚的10%时应报废齿轮，轮齿不应有裂纹或齿轮不能有断齿，否则更换</w:t>
            </w:r>
          </w:p>
        </w:tc>
      </w:tr>
      <w:tr w14:paraId="17A2B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7" w:hRule="atLeast"/>
        </w:trPr>
        <w:tc>
          <w:tcPr>
            <w:tcW w:w="468" w:type="dxa"/>
            <w:vAlign w:val="center"/>
          </w:tcPr>
          <w:p w14:paraId="7EE714B4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900" w:type="dxa"/>
            <w:vAlign w:val="center"/>
          </w:tcPr>
          <w:p w14:paraId="518C855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齿轮与减速机</w:t>
            </w:r>
          </w:p>
        </w:tc>
        <w:tc>
          <w:tcPr>
            <w:tcW w:w="2700" w:type="dxa"/>
            <w:vAlign w:val="top"/>
          </w:tcPr>
          <w:p w14:paraId="4C57404A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3、轴的检修</w:t>
            </w:r>
          </w:p>
          <w:p w14:paraId="552E224B">
            <w:pPr>
              <w:spacing w:line="340" w:lineRule="exact"/>
              <w:rPr>
                <w:rFonts w:hint="eastAsia"/>
              </w:rPr>
            </w:pPr>
          </w:p>
          <w:p w14:paraId="23B30019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4、轴承的检修</w:t>
            </w:r>
          </w:p>
          <w:p w14:paraId="0E1EEE71">
            <w:pPr>
              <w:spacing w:line="340" w:lineRule="exact"/>
              <w:rPr>
                <w:rFonts w:hint="eastAsia"/>
              </w:rPr>
            </w:pPr>
          </w:p>
          <w:p w14:paraId="1127D997">
            <w:pPr>
              <w:spacing w:line="340" w:lineRule="exact"/>
              <w:rPr>
                <w:rFonts w:hint="eastAsia"/>
              </w:rPr>
            </w:pPr>
          </w:p>
          <w:p w14:paraId="258F4119">
            <w:pPr>
              <w:spacing w:line="340" w:lineRule="exact"/>
              <w:rPr>
                <w:rFonts w:hint="eastAsia"/>
              </w:rPr>
            </w:pPr>
          </w:p>
          <w:p w14:paraId="09BEAB7D">
            <w:pPr>
              <w:spacing w:line="340" w:lineRule="exact"/>
              <w:rPr>
                <w:rFonts w:hint="eastAsia"/>
              </w:rPr>
            </w:pPr>
          </w:p>
          <w:p w14:paraId="563CE133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5、装配检查</w:t>
            </w:r>
          </w:p>
          <w:p w14:paraId="0F2EEED9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5.1、中心距：用千分尺或专用游标卡尺测量齿轮的中心距离。</w:t>
            </w:r>
          </w:p>
          <w:p w14:paraId="4E8C9066">
            <w:pPr>
              <w:spacing w:line="180" w:lineRule="exact"/>
              <w:rPr>
                <w:rFonts w:hint="eastAsia"/>
              </w:rPr>
            </w:pPr>
          </w:p>
          <w:p w14:paraId="451C4B7F">
            <w:pPr>
              <w:spacing w:line="340" w:lineRule="exact"/>
              <w:rPr>
                <w:rFonts w:hint="eastAsia"/>
              </w:rPr>
            </w:pPr>
            <w:r>
              <w:rPr>
                <w:rFonts w:hint="eastAsia"/>
              </w:rPr>
              <w:t>5.2、齿侧齿顶间隙，可用压铅线方法测量</w:t>
            </w:r>
          </w:p>
          <w:p w14:paraId="03023816">
            <w:pPr>
              <w:spacing w:line="340" w:lineRule="exact"/>
              <w:rPr>
                <w:rFonts w:hint="eastAsia"/>
              </w:rPr>
            </w:pPr>
          </w:p>
          <w:p w14:paraId="3A42AD63">
            <w:pPr>
              <w:spacing w:line="420" w:lineRule="exact"/>
              <w:rPr>
                <w:rFonts w:hint="eastAsia"/>
              </w:rPr>
            </w:pPr>
          </w:p>
          <w:p w14:paraId="4D0FBFCE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5.3、啮合面积的检修</w:t>
            </w:r>
          </w:p>
          <w:p w14:paraId="55160C70">
            <w:pPr>
              <w:spacing w:line="360" w:lineRule="exact"/>
              <w:rPr>
                <w:rFonts w:hint="eastAsia"/>
              </w:rPr>
            </w:pPr>
          </w:p>
          <w:p w14:paraId="2B9260E6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6、运转试验</w:t>
            </w:r>
          </w:p>
        </w:tc>
        <w:tc>
          <w:tcPr>
            <w:tcW w:w="5940" w:type="dxa"/>
            <w:vAlign w:val="top"/>
          </w:tcPr>
          <w:p w14:paraId="7D41E47B">
            <w:pPr>
              <w:spacing w:line="34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3、轴上不得有裂纹，轴的弯曲度全长不应超过0.03mm/m，超标则校直。</w:t>
            </w:r>
          </w:p>
          <w:p w14:paraId="36B1A05F">
            <w:pPr>
              <w:spacing w:line="34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4、大修后轴承的径向间隙允许偏差（mm）</w:t>
            </w:r>
          </w:p>
          <w:tbl>
            <w:tblPr>
              <w:tblStyle w:val="46"/>
              <w:tblW w:w="570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54"/>
              <w:gridCol w:w="2855"/>
            </w:tblGrid>
            <w:tr w14:paraId="63E9FBE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54" w:type="dxa"/>
                  <w:vAlign w:val="center"/>
                </w:tcPr>
                <w:p w14:paraId="27E22D06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轴承内径</w:t>
                  </w:r>
                </w:p>
              </w:tc>
              <w:tc>
                <w:tcPr>
                  <w:tcW w:w="2855" w:type="dxa"/>
                  <w:vAlign w:val="center"/>
                </w:tcPr>
                <w:p w14:paraId="065D036A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允许间隙</w:t>
                  </w:r>
                </w:p>
              </w:tc>
            </w:tr>
            <w:tr w14:paraId="4EC341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54" w:type="dxa"/>
                  <w:vAlign w:val="center"/>
                </w:tcPr>
                <w:p w14:paraId="55394A0B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17-30</w:t>
                  </w:r>
                </w:p>
              </w:tc>
              <w:tc>
                <w:tcPr>
                  <w:tcW w:w="2855" w:type="dxa"/>
                  <w:vAlign w:val="center"/>
                </w:tcPr>
                <w:p w14:paraId="329CAB56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0.02</w:t>
                  </w:r>
                </w:p>
              </w:tc>
            </w:tr>
            <w:tr w14:paraId="555CDF1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54" w:type="dxa"/>
                  <w:vAlign w:val="center"/>
                </w:tcPr>
                <w:p w14:paraId="639ECA51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35-50</w:t>
                  </w:r>
                </w:p>
              </w:tc>
              <w:tc>
                <w:tcPr>
                  <w:tcW w:w="2855" w:type="dxa"/>
                  <w:vAlign w:val="center"/>
                </w:tcPr>
                <w:p w14:paraId="359ED281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0.03</w:t>
                  </w:r>
                </w:p>
              </w:tc>
            </w:tr>
            <w:tr w14:paraId="42DFD74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854" w:type="dxa"/>
                  <w:vAlign w:val="center"/>
                </w:tcPr>
                <w:p w14:paraId="485078DD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55-90</w:t>
                  </w:r>
                </w:p>
              </w:tc>
              <w:tc>
                <w:tcPr>
                  <w:tcW w:w="2855" w:type="dxa"/>
                  <w:vAlign w:val="center"/>
                </w:tcPr>
                <w:p w14:paraId="17B36AD3">
                  <w:pPr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0.04</w:t>
                  </w:r>
                </w:p>
              </w:tc>
            </w:tr>
          </w:tbl>
          <w:p w14:paraId="1B6B4BB5">
            <w:pPr>
              <w:spacing w:line="340" w:lineRule="exact"/>
              <w:rPr>
                <w:rFonts w:hint="eastAsia" w:cs="宋体-方正超大字符集"/>
                <w:spacing w:val="-6"/>
              </w:rPr>
            </w:pPr>
            <w:r>
              <w:rPr>
                <w:rFonts w:hint="eastAsia" w:cs="宋体-方正超大字符集"/>
                <w:spacing w:val="-6"/>
              </w:rPr>
              <w:t>5、装配时检查以下3项：中心距、齿侧间隙、啮合面积的偏差(mm)</w:t>
            </w:r>
          </w:p>
          <w:p w14:paraId="60254BD4">
            <w:pPr>
              <w:spacing w:line="340" w:lineRule="exact"/>
              <w:rPr>
                <w:rFonts w:hint="eastAsia" w:cs="宋体-方正超大字符集"/>
                <w:spacing w:val="-6"/>
              </w:rPr>
            </w:pPr>
            <w:r>
              <w:rPr>
                <w:rFonts w:hint="eastAsia" w:cs="宋体-方正超大字符集"/>
                <w:spacing w:val="-6"/>
              </w:rPr>
              <w:t>5.1、中心距允许偏差</w:t>
            </w:r>
          </w:p>
          <w:tbl>
            <w:tblPr>
              <w:tblStyle w:val="46"/>
              <w:tblW w:w="5709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141"/>
              <w:gridCol w:w="1142"/>
              <w:gridCol w:w="1142"/>
              <w:gridCol w:w="1142"/>
              <w:gridCol w:w="1142"/>
            </w:tblGrid>
            <w:tr w14:paraId="03C83C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1" w:type="dxa"/>
                  <w:vAlign w:val="center"/>
                </w:tcPr>
                <w:p w14:paraId="2A82FDCE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中心距</w:t>
                  </w:r>
                </w:p>
              </w:tc>
              <w:tc>
                <w:tcPr>
                  <w:tcW w:w="1142" w:type="dxa"/>
                  <w:vAlign w:val="center"/>
                </w:tcPr>
                <w:p w14:paraId="420A746A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＜100</w:t>
                  </w:r>
                </w:p>
              </w:tc>
              <w:tc>
                <w:tcPr>
                  <w:tcW w:w="1142" w:type="dxa"/>
                  <w:vAlign w:val="center"/>
                </w:tcPr>
                <w:p w14:paraId="51D4E6BE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100-200</w:t>
                  </w:r>
                </w:p>
              </w:tc>
              <w:tc>
                <w:tcPr>
                  <w:tcW w:w="1142" w:type="dxa"/>
                  <w:vAlign w:val="center"/>
                </w:tcPr>
                <w:p w14:paraId="2BDCF31A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250-400</w:t>
                  </w:r>
                </w:p>
              </w:tc>
              <w:tc>
                <w:tcPr>
                  <w:tcW w:w="1142" w:type="dxa"/>
                  <w:vAlign w:val="center"/>
                </w:tcPr>
                <w:p w14:paraId="2349364F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＞500</w:t>
                  </w:r>
                </w:p>
              </w:tc>
            </w:tr>
            <w:tr w14:paraId="647935D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141" w:type="dxa"/>
                  <w:vAlign w:val="center"/>
                </w:tcPr>
                <w:p w14:paraId="474729B7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允许偏差</w:t>
                  </w:r>
                </w:p>
              </w:tc>
              <w:tc>
                <w:tcPr>
                  <w:tcW w:w="1142" w:type="dxa"/>
                  <w:vAlign w:val="center"/>
                </w:tcPr>
                <w:p w14:paraId="1213AE39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±0.07</w:t>
                  </w:r>
                </w:p>
              </w:tc>
              <w:tc>
                <w:tcPr>
                  <w:tcW w:w="1142" w:type="dxa"/>
                  <w:vAlign w:val="center"/>
                </w:tcPr>
                <w:p w14:paraId="3615EC86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±0.09</w:t>
                  </w:r>
                </w:p>
              </w:tc>
              <w:tc>
                <w:tcPr>
                  <w:tcW w:w="1142" w:type="dxa"/>
                  <w:vAlign w:val="center"/>
                </w:tcPr>
                <w:p w14:paraId="1D34C8FF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±0.120</w:t>
                  </w:r>
                </w:p>
              </w:tc>
              <w:tc>
                <w:tcPr>
                  <w:tcW w:w="1142" w:type="dxa"/>
                  <w:vAlign w:val="center"/>
                </w:tcPr>
                <w:p w14:paraId="3E493651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±0.150</w:t>
                  </w:r>
                </w:p>
              </w:tc>
            </w:tr>
          </w:tbl>
          <w:p w14:paraId="76068018">
            <w:pPr>
              <w:spacing w:line="420" w:lineRule="exact"/>
              <w:rPr>
                <w:rFonts w:hint="eastAsia" w:cs="宋体-方正超大字符集"/>
                <w:spacing w:val="-6"/>
              </w:rPr>
            </w:pPr>
            <w:r>
              <w:rPr>
                <w:rFonts w:hint="eastAsia" w:cs="宋体-方正超大字符集"/>
                <w:spacing w:val="-6"/>
              </w:rPr>
              <w:t>5.2、齿侧间隙允许偏差</w:t>
            </w:r>
          </w:p>
          <w:tbl>
            <w:tblPr>
              <w:tblStyle w:val="46"/>
              <w:tblW w:w="571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17"/>
              <w:gridCol w:w="972"/>
              <w:gridCol w:w="972"/>
              <w:gridCol w:w="909"/>
              <w:gridCol w:w="972"/>
              <w:gridCol w:w="972"/>
            </w:tblGrid>
            <w:tr w14:paraId="23B3A77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7" w:type="dxa"/>
                  <w:vAlign w:val="center"/>
                </w:tcPr>
                <w:p w14:paraId="1F268938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中心距</w:t>
                  </w:r>
                </w:p>
              </w:tc>
              <w:tc>
                <w:tcPr>
                  <w:tcW w:w="972" w:type="dxa"/>
                  <w:vAlign w:val="center"/>
                </w:tcPr>
                <w:p w14:paraId="0BE0E9A1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80-120</w:t>
                  </w:r>
                </w:p>
              </w:tc>
              <w:tc>
                <w:tcPr>
                  <w:tcW w:w="972" w:type="dxa"/>
                  <w:vAlign w:val="center"/>
                </w:tcPr>
                <w:p w14:paraId="6C051B36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120-200</w:t>
                  </w:r>
                </w:p>
              </w:tc>
              <w:tc>
                <w:tcPr>
                  <w:tcW w:w="909" w:type="dxa"/>
                  <w:vAlign w:val="center"/>
                </w:tcPr>
                <w:p w14:paraId="2D7C790F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200-300</w:t>
                  </w:r>
                </w:p>
              </w:tc>
              <w:tc>
                <w:tcPr>
                  <w:tcW w:w="972" w:type="dxa"/>
                  <w:vAlign w:val="center"/>
                </w:tcPr>
                <w:p w14:paraId="208F18AA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320-500</w:t>
                  </w:r>
                </w:p>
              </w:tc>
              <w:tc>
                <w:tcPr>
                  <w:tcW w:w="972" w:type="dxa"/>
                  <w:vAlign w:val="center"/>
                </w:tcPr>
                <w:p w14:paraId="4B5AB14E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500-800</w:t>
                  </w:r>
                </w:p>
              </w:tc>
            </w:tr>
            <w:tr w14:paraId="0313862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17" w:type="dxa"/>
                  <w:vAlign w:val="center"/>
                </w:tcPr>
                <w:p w14:paraId="19983862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4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4"/>
                      <w:sz w:val="18"/>
                      <w:szCs w:val="18"/>
                    </w:rPr>
                    <w:t>齿侧间隙</w:t>
                  </w:r>
                </w:p>
              </w:tc>
              <w:tc>
                <w:tcPr>
                  <w:tcW w:w="972" w:type="dxa"/>
                  <w:vAlign w:val="center"/>
                </w:tcPr>
                <w:p w14:paraId="6AE3472C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  <w:t>0.13-0.26</w:t>
                  </w:r>
                </w:p>
              </w:tc>
              <w:tc>
                <w:tcPr>
                  <w:tcW w:w="972" w:type="dxa"/>
                  <w:vAlign w:val="center"/>
                </w:tcPr>
                <w:p w14:paraId="1B118F25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  <w:t>0.17-0.34</w:t>
                  </w:r>
                </w:p>
              </w:tc>
              <w:tc>
                <w:tcPr>
                  <w:tcW w:w="909" w:type="dxa"/>
                  <w:vAlign w:val="center"/>
                </w:tcPr>
                <w:p w14:paraId="086F2D59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  <w:t>0.21-0.4</w:t>
                  </w:r>
                </w:p>
              </w:tc>
              <w:tc>
                <w:tcPr>
                  <w:tcW w:w="972" w:type="dxa"/>
                  <w:vAlign w:val="center"/>
                </w:tcPr>
                <w:p w14:paraId="4478ECBA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  <w:t>0.26-0.53</w:t>
                  </w:r>
                </w:p>
              </w:tc>
              <w:tc>
                <w:tcPr>
                  <w:tcW w:w="972" w:type="dxa"/>
                  <w:vAlign w:val="center"/>
                </w:tcPr>
                <w:p w14:paraId="77684DD0">
                  <w:pPr>
                    <w:spacing w:line="400" w:lineRule="exact"/>
                    <w:jc w:val="center"/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</w:pPr>
                  <w:r>
                    <w:rPr>
                      <w:rFonts w:hint="eastAsia" w:cs="宋体-方正超大字符集"/>
                      <w:spacing w:val="-6"/>
                      <w:sz w:val="18"/>
                      <w:szCs w:val="18"/>
                    </w:rPr>
                    <w:t>0.34-0.67</w:t>
                  </w:r>
                </w:p>
              </w:tc>
            </w:tr>
          </w:tbl>
          <w:p w14:paraId="24B67FD1">
            <w:pPr>
              <w:spacing w:line="340" w:lineRule="exact"/>
              <w:rPr>
                <w:rFonts w:hint="eastAsia" w:cs="宋体-方正超大字符集"/>
                <w:spacing w:val="-6"/>
              </w:rPr>
            </w:pPr>
            <w:r>
              <w:rPr>
                <w:rFonts w:hint="eastAsia" w:cs="宋体-方正超大字符集"/>
                <w:spacing w:val="-6"/>
              </w:rPr>
              <w:t>齿顶隙允许值为0.25mm，m</w:t>
            </w:r>
            <w:r>
              <w:rPr>
                <w:rFonts w:cs="宋体-方正超大字符集"/>
                <w:spacing w:val="-6"/>
              </w:rPr>
              <w:t>—</w:t>
            </w:r>
            <w:r>
              <w:rPr>
                <w:rFonts w:hint="eastAsia" w:cs="宋体-方正超大字符集"/>
                <w:spacing w:val="-6"/>
              </w:rPr>
              <w:t>模数</w:t>
            </w:r>
          </w:p>
          <w:p w14:paraId="4AB16EE8">
            <w:pPr>
              <w:spacing w:line="34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5.3、用涂红丹的方法检查。啮合面积不低于齿高的45%，齿宽的60%。</w:t>
            </w:r>
          </w:p>
          <w:p w14:paraId="26F693EE">
            <w:pPr>
              <w:spacing w:line="34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6、减速器箱体接合面(剖分面)在任何部位不允许有砸、碰及严重划伤，连缘高点、翻边等，并且剖分面贴合后间隙都不应超过0.03mm，并保证不漏油。平行度在1m以上不得大于0.5mm；在空载情况下，以1000r/min拖动运转，正反转各不小于10分钟，启动时电动机不应有振动、撞击和剧烈或断续的异常声响；箱体内温升不得超过70℃，且绝对温度不高于80℃；轴承温升不应超过40℃，其绝对值不应超过80℃。</w:t>
            </w:r>
          </w:p>
        </w:tc>
      </w:tr>
      <w:tr w14:paraId="3CF1A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468" w:type="dxa"/>
            <w:vAlign w:val="center"/>
          </w:tcPr>
          <w:p w14:paraId="21EF4ECD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900" w:type="dxa"/>
            <w:vAlign w:val="center"/>
          </w:tcPr>
          <w:p w14:paraId="1E22D1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联轴器</w:t>
            </w:r>
          </w:p>
        </w:tc>
        <w:tc>
          <w:tcPr>
            <w:tcW w:w="2700" w:type="dxa"/>
            <w:vAlign w:val="top"/>
          </w:tcPr>
          <w:p w14:paraId="6FC926E1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1、齿形联轴器齿面检修</w:t>
            </w:r>
          </w:p>
          <w:p w14:paraId="33DF78B8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2、内、外齿圈端面对中心线的摆动量的检验</w:t>
            </w:r>
          </w:p>
          <w:p w14:paraId="3066C33E">
            <w:pPr>
              <w:spacing w:line="460" w:lineRule="exact"/>
              <w:rPr>
                <w:rFonts w:hint="eastAsia"/>
              </w:rPr>
            </w:pPr>
          </w:p>
          <w:p w14:paraId="169ED61F">
            <w:pPr>
              <w:spacing w:line="380" w:lineRule="exact"/>
              <w:rPr>
                <w:rFonts w:hint="eastAsia"/>
              </w:rPr>
            </w:pPr>
            <w:r>
              <w:rPr>
                <w:rFonts w:hint="eastAsia"/>
              </w:rPr>
              <w:t>3、当轴的中心线无倾斜时，检查联轴器安装径向位移</w:t>
            </w:r>
          </w:p>
          <w:p w14:paraId="33AFE828">
            <w:pPr>
              <w:spacing w:line="380" w:lineRule="exact"/>
              <w:rPr>
                <w:rFonts w:hint="eastAsia"/>
              </w:rPr>
            </w:pPr>
          </w:p>
          <w:p w14:paraId="6083A15D">
            <w:pPr>
              <w:spacing w:line="500" w:lineRule="exact"/>
              <w:rPr>
                <w:rFonts w:hint="eastAsia"/>
              </w:rPr>
            </w:pPr>
          </w:p>
          <w:p w14:paraId="19A41856">
            <w:pPr>
              <w:spacing w:line="380" w:lineRule="exact"/>
              <w:rPr>
                <w:rFonts w:hint="eastAsia"/>
              </w:rPr>
            </w:pPr>
            <w:r>
              <w:rPr>
                <w:rFonts w:hint="eastAsia"/>
              </w:rPr>
              <w:t>4、无径向位移时，因两联轴器的不同心所引起的外齿圈轴线的歪斜角检查</w:t>
            </w:r>
          </w:p>
          <w:p w14:paraId="3D3AB17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5、用中间轴联接的齿形联轴器径向位移</w:t>
            </w:r>
          </w:p>
        </w:tc>
        <w:tc>
          <w:tcPr>
            <w:tcW w:w="5940" w:type="dxa"/>
            <w:vAlign w:val="top"/>
          </w:tcPr>
          <w:p w14:paraId="65809491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1、可参考齿轮部分</w:t>
            </w:r>
          </w:p>
          <w:p w14:paraId="378AE499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2、内外齿圈端面允许摆动量（mm）</w:t>
            </w:r>
          </w:p>
          <w:tbl>
            <w:tblPr>
              <w:tblStyle w:val="46"/>
              <w:tblW w:w="5711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56"/>
              <w:gridCol w:w="846"/>
              <w:gridCol w:w="951"/>
              <w:gridCol w:w="951"/>
              <w:gridCol w:w="951"/>
              <w:gridCol w:w="1056"/>
            </w:tblGrid>
            <w:tr w14:paraId="79F675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56" w:type="dxa"/>
                  <w:vAlign w:val="center"/>
                </w:tcPr>
                <w:p w14:paraId="10EFB545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直径D</w:t>
                  </w:r>
                </w:p>
              </w:tc>
              <w:tc>
                <w:tcPr>
                  <w:tcW w:w="846" w:type="dxa"/>
                  <w:vAlign w:val="center"/>
                </w:tcPr>
                <w:p w14:paraId="570F7DF7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40-100</w:t>
                  </w:r>
                </w:p>
              </w:tc>
              <w:tc>
                <w:tcPr>
                  <w:tcW w:w="951" w:type="dxa"/>
                  <w:vAlign w:val="center"/>
                </w:tcPr>
                <w:p w14:paraId="743D0E33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100-200</w:t>
                  </w:r>
                </w:p>
              </w:tc>
              <w:tc>
                <w:tcPr>
                  <w:tcW w:w="951" w:type="dxa"/>
                  <w:vAlign w:val="center"/>
                </w:tcPr>
                <w:p w14:paraId="6A3C9EAF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200-400</w:t>
                  </w:r>
                </w:p>
              </w:tc>
              <w:tc>
                <w:tcPr>
                  <w:tcW w:w="951" w:type="dxa"/>
                  <w:vAlign w:val="center"/>
                </w:tcPr>
                <w:p w14:paraId="6565BE46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400-800</w:t>
                  </w:r>
                </w:p>
              </w:tc>
              <w:tc>
                <w:tcPr>
                  <w:tcW w:w="1056" w:type="dxa"/>
                  <w:vAlign w:val="center"/>
                </w:tcPr>
                <w:p w14:paraId="159612F9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800-1200</w:t>
                  </w:r>
                </w:p>
              </w:tc>
            </w:tr>
            <w:tr w14:paraId="76894D2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956" w:type="dxa"/>
                  <w:vAlign w:val="center"/>
                </w:tcPr>
                <w:p w14:paraId="5A579112">
                  <w:pPr>
                    <w:spacing w:line="400" w:lineRule="exact"/>
                    <w:jc w:val="center"/>
                    <w:rPr>
                      <w:rFonts w:hint="eastAsia"/>
                      <w:spacing w:val="-16"/>
                      <w:sz w:val="18"/>
                      <w:szCs w:val="18"/>
                    </w:rPr>
                  </w:pPr>
                  <w:r>
                    <w:rPr>
                      <w:rFonts w:hint="eastAsia"/>
                      <w:spacing w:val="-16"/>
                      <w:sz w:val="18"/>
                      <w:szCs w:val="18"/>
                    </w:rPr>
                    <w:t>允许摆动量</w:t>
                  </w:r>
                </w:p>
              </w:tc>
              <w:tc>
                <w:tcPr>
                  <w:tcW w:w="846" w:type="dxa"/>
                  <w:vAlign w:val="center"/>
                </w:tcPr>
                <w:p w14:paraId="2F20C0CB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±0.01</w:t>
                  </w:r>
                </w:p>
              </w:tc>
              <w:tc>
                <w:tcPr>
                  <w:tcW w:w="951" w:type="dxa"/>
                  <w:vAlign w:val="center"/>
                </w:tcPr>
                <w:p w14:paraId="6E09CFBF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±0.02</w:t>
                  </w:r>
                </w:p>
              </w:tc>
              <w:tc>
                <w:tcPr>
                  <w:tcW w:w="951" w:type="dxa"/>
                  <w:vAlign w:val="center"/>
                </w:tcPr>
                <w:p w14:paraId="2D56E9E1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±0.04</w:t>
                  </w:r>
                </w:p>
              </w:tc>
              <w:tc>
                <w:tcPr>
                  <w:tcW w:w="951" w:type="dxa"/>
                  <w:vAlign w:val="center"/>
                </w:tcPr>
                <w:p w14:paraId="41F995DA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±0.08</w:t>
                  </w:r>
                </w:p>
              </w:tc>
              <w:tc>
                <w:tcPr>
                  <w:tcW w:w="1056" w:type="dxa"/>
                  <w:vAlign w:val="center"/>
                </w:tcPr>
                <w:p w14:paraId="3C6507D3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 w:cs="宋体-方正超大字符集"/>
                      <w:spacing w:val="-6"/>
                    </w:rPr>
                    <w:t>±0.120</w:t>
                  </w:r>
                </w:p>
              </w:tc>
            </w:tr>
          </w:tbl>
          <w:p w14:paraId="098009EF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3、两根轴的允许径向位移量，根据模数不同，其值为0.4-3.2mm</w:t>
            </w:r>
          </w:p>
          <w:tbl>
            <w:tblPr>
              <w:tblStyle w:val="46"/>
              <w:tblW w:w="5664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206"/>
              <w:gridCol w:w="531"/>
              <w:gridCol w:w="636"/>
              <w:gridCol w:w="531"/>
              <w:gridCol w:w="426"/>
              <w:gridCol w:w="636"/>
              <w:gridCol w:w="636"/>
              <w:gridCol w:w="531"/>
              <w:gridCol w:w="531"/>
            </w:tblGrid>
            <w:tr w14:paraId="4BD277B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06" w:type="dxa"/>
                  <w:vAlign w:val="center"/>
                </w:tcPr>
                <w:p w14:paraId="48018EF0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模数/m</w:t>
                  </w:r>
                </w:p>
              </w:tc>
              <w:tc>
                <w:tcPr>
                  <w:tcW w:w="531" w:type="dxa"/>
                  <w:vAlign w:val="center"/>
                </w:tcPr>
                <w:p w14:paraId="2C2023FB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2.5</w:t>
                  </w:r>
                </w:p>
              </w:tc>
              <w:tc>
                <w:tcPr>
                  <w:tcW w:w="636" w:type="dxa"/>
                  <w:vAlign w:val="center"/>
                </w:tcPr>
                <w:p w14:paraId="3CD0D756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2.5</w:t>
                  </w:r>
                </w:p>
              </w:tc>
              <w:tc>
                <w:tcPr>
                  <w:tcW w:w="531" w:type="dxa"/>
                  <w:vAlign w:val="center"/>
                </w:tcPr>
                <w:p w14:paraId="7E01FACC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426" w:type="dxa"/>
                  <w:vAlign w:val="center"/>
                </w:tcPr>
                <w:p w14:paraId="7806F91A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636" w:type="dxa"/>
                  <w:vAlign w:val="center"/>
                </w:tcPr>
                <w:p w14:paraId="0C791558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636" w:type="dxa"/>
                  <w:vAlign w:val="center"/>
                </w:tcPr>
                <w:p w14:paraId="3FA75201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531" w:type="dxa"/>
                  <w:vAlign w:val="center"/>
                </w:tcPr>
                <w:p w14:paraId="4C375E7F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531" w:type="dxa"/>
                  <w:vAlign w:val="center"/>
                </w:tcPr>
                <w:p w14:paraId="7D8DB12C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</w:t>
                  </w:r>
                </w:p>
              </w:tc>
            </w:tr>
            <w:tr w14:paraId="3577E5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06" w:type="dxa"/>
                  <w:vAlign w:val="center"/>
                </w:tcPr>
                <w:p w14:paraId="0F19F107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齿数/z</w:t>
                  </w:r>
                </w:p>
              </w:tc>
              <w:tc>
                <w:tcPr>
                  <w:tcW w:w="531" w:type="dxa"/>
                  <w:vAlign w:val="center"/>
                </w:tcPr>
                <w:p w14:paraId="78B35194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30</w:t>
                  </w:r>
                </w:p>
              </w:tc>
              <w:tc>
                <w:tcPr>
                  <w:tcW w:w="636" w:type="dxa"/>
                  <w:vAlign w:val="center"/>
                </w:tcPr>
                <w:p w14:paraId="661D5CC3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38</w:t>
                  </w:r>
                </w:p>
              </w:tc>
              <w:tc>
                <w:tcPr>
                  <w:tcW w:w="531" w:type="dxa"/>
                  <w:vAlign w:val="center"/>
                </w:tcPr>
                <w:p w14:paraId="3FEA92E2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40</w:t>
                  </w:r>
                </w:p>
              </w:tc>
              <w:tc>
                <w:tcPr>
                  <w:tcW w:w="426" w:type="dxa"/>
                  <w:vAlign w:val="center"/>
                </w:tcPr>
                <w:p w14:paraId="26417CF0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48</w:t>
                  </w:r>
                </w:p>
              </w:tc>
              <w:tc>
                <w:tcPr>
                  <w:tcW w:w="636" w:type="dxa"/>
                  <w:vAlign w:val="center"/>
                </w:tcPr>
                <w:p w14:paraId="2FAEFD26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56</w:t>
                  </w:r>
                </w:p>
              </w:tc>
              <w:tc>
                <w:tcPr>
                  <w:tcW w:w="636" w:type="dxa"/>
                  <w:vAlign w:val="center"/>
                </w:tcPr>
                <w:p w14:paraId="6BDC5DDF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48</w:t>
                  </w:r>
                </w:p>
              </w:tc>
              <w:tc>
                <w:tcPr>
                  <w:tcW w:w="531" w:type="dxa"/>
                  <w:vAlign w:val="center"/>
                </w:tcPr>
                <w:p w14:paraId="7E6F559C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56</w:t>
                  </w:r>
                </w:p>
              </w:tc>
              <w:tc>
                <w:tcPr>
                  <w:tcW w:w="531" w:type="dxa"/>
                  <w:vAlign w:val="center"/>
                </w:tcPr>
                <w:p w14:paraId="622C7640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62</w:t>
                  </w:r>
                </w:p>
              </w:tc>
            </w:tr>
            <w:tr w14:paraId="680CAA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206" w:type="dxa"/>
                  <w:vAlign w:val="center"/>
                </w:tcPr>
                <w:p w14:paraId="7DB21957">
                  <w:pPr>
                    <w:spacing w:line="400" w:lineRule="exact"/>
                    <w:jc w:val="center"/>
                    <w:rPr>
                      <w:rFonts w:hint="eastAsia"/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径向位移/mm</w:t>
                  </w:r>
                </w:p>
              </w:tc>
              <w:tc>
                <w:tcPr>
                  <w:tcW w:w="531" w:type="dxa"/>
                  <w:vAlign w:val="center"/>
                </w:tcPr>
                <w:p w14:paraId="1254B422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0.4</w:t>
                  </w:r>
                </w:p>
              </w:tc>
              <w:tc>
                <w:tcPr>
                  <w:tcW w:w="636" w:type="dxa"/>
                  <w:vAlign w:val="center"/>
                </w:tcPr>
                <w:p w14:paraId="0FA05AD8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0.65</w:t>
                  </w:r>
                </w:p>
              </w:tc>
              <w:tc>
                <w:tcPr>
                  <w:tcW w:w="531" w:type="dxa"/>
                  <w:vAlign w:val="center"/>
                </w:tcPr>
                <w:p w14:paraId="3CE566F3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0.8</w:t>
                  </w:r>
                </w:p>
              </w:tc>
              <w:tc>
                <w:tcPr>
                  <w:tcW w:w="426" w:type="dxa"/>
                  <w:vAlign w:val="center"/>
                </w:tcPr>
                <w:p w14:paraId="66EC6CA8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636" w:type="dxa"/>
                  <w:vAlign w:val="center"/>
                </w:tcPr>
                <w:p w14:paraId="4FBAB961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1.25</w:t>
                  </w:r>
                </w:p>
              </w:tc>
              <w:tc>
                <w:tcPr>
                  <w:tcW w:w="636" w:type="dxa"/>
                  <w:vAlign w:val="center"/>
                </w:tcPr>
                <w:p w14:paraId="2FD24D95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1.35</w:t>
                  </w:r>
                </w:p>
              </w:tc>
              <w:tc>
                <w:tcPr>
                  <w:tcW w:w="531" w:type="dxa"/>
                  <w:vAlign w:val="center"/>
                </w:tcPr>
                <w:p w14:paraId="1BA32DBB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1.6</w:t>
                  </w:r>
                </w:p>
              </w:tc>
              <w:tc>
                <w:tcPr>
                  <w:tcW w:w="531" w:type="dxa"/>
                  <w:vAlign w:val="center"/>
                </w:tcPr>
                <w:p w14:paraId="0FAD2F06">
                  <w:pPr>
                    <w:spacing w:line="40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1.8</w:t>
                  </w:r>
                </w:p>
              </w:tc>
            </w:tr>
          </w:tbl>
          <w:p w14:paraId="4B89B627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4、内齿圈轴线歪斜角允许在0°30′范围内</w:t>
            </w:r>
          </w:p>
          <w:p w14:paraId="5CA4BB7C">
            <w:pPr>
              <w:spacing w:line="400" w:lineRule="exact"/>
              <w:rPr>
                <w:rFonts w:hint="eastAsia"/>
              </w:rPr>
            </w:pPr>
          </w:p>
          <w:p w14:paraId="4FAC18C1">
            <w:pPr>
              <w:spacing w:line="340" w:lineRule="exact"/>
              <w:rPr>
                <w:rFonts w:hint="eastAsia"/>
              </w:rPr>
            </w:pPr>
          </w:p>
          <w:p w14:paraId="5D0573DF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5、径向位移最大值Ymax＝0.00872A。</w:t>
            </w:r>
          </w:p>
          <w:p w14:paraId="64744107">
            <w:pPr>
              <w:spacing w:line="360" w:lineRule="exact"/>
              <w:ind w:firstLine="315" w:firstLineChars="150"/>
              <w:rPr>
                <w:rFonts w:hint="eastAsia"/>
              </w:rPr>
            </w:pPr>
            <w:r>
              <w:rPr>
                <w:rFonts w:hint="eastAsia"/>
              </w:rPr>
              <w:t>A</w:t>
            </w:r>
            <w:r>
              <w:t>—</w:t>
            </w:r>
            <w:r>
              <w:rPr>
                <w:rFonts w:hint="eastAsia"/>
              </w:rPr>
              <w:t>两外齿套从齿中心量起的中间轴长度。</w:t>
            </w:r>
          </w:p>
        </w:tc>
      </w:tr>
      <w:tr w14:paraId="57452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7" w:hRule="atLeast"/>
        </w:trPr>
        <w:tc>
          <w:tcPr>
            <w:tcW w:w="468" w:type="dxa"/>
            <w:vAlign w:val="center"/>
          </w:tcPr>
          <w:p w14:paraId="7FA43B35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900" w:type="dxa"/>
            <w:vAlign w:val="center"/>
          </w:tcPr>
          <w:p w14:paraId="400A60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制动器</w:t>
            </w:r>
          </w:p>
        </w:tc>
        <w:tc>
          <w:tcPr>
            <w:tcW w:w="2700" w:type="dxa"/>
            <w:vAlign w:val="top"/>
          </w:tcPr>
          <w:p w14:paraId="3A3CDC8C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1、制动摩擦片检修</w:t>
            </w:r>
          </w:p>
          <w:p w14:paraId="2E77C22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2、制动轮检修</w:t>
            </w:r>
          </w:p>
          <w:p w14:paraId="3EAC6776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2.1、制动轮表面</w:t>
            </w:r>
          </w:p>
          <w:p w14:paraId="721DED85">
            <w:pPr>
              <w:spacing w:line="360" w:lineRule="exact"/>
              <w:rPr>
                <w:rFonts w:hint="eastAsia"/>
              </w:rPr>
            </w:pPr>
          </w:p>
          <w:p w14:paraId="633BAE7A">
            <w:pPr>
              <w:spacing w:line="360" w:lineRule="exact"/>
              <w:rPr>
                <w:rFonts w:hint="eastAsia"/>
              </w:rPr>
            </w:pPr>
          </w:p>
          <w:p w14:paraId="11F00487">
            <w:pPr>
              <w:spacing w:line="360" w:lineRule="exact"/>
              <w:rPr>
                <w:rFonts w:hint="eastAsia"/>
              </w:rPr>
            </w:pPr>
          </w:p>
          <w:p w14:paraId="7BCAB35E">
            <w:pPr>
              <w:spacing w:line="360" w:lineRule="exact"/>
              <w:rPr>
                <w:rFonts w:hint="eastAsia"/>
              </w:rPr>
            </w:pPr>
          </w:p>
          <w:p w14:paraId="60EAADAB">
            <w:pPr>
              <w:spacing w:line="360" w:lineRule="exact"/>
              <w:rPr>
                <w:rFonts w:hint="eastAsia"/>
              </w:rPr>
            </w:pPr>
          </w:p>
          <w:p w14:paraId="46749B55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2.2、制动轮与摩擦片的接触面积及其中心线的偏差</w:t>
            </w:r>
          </w:p>
          <w:p w14:paraId="356BCA5C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2.3、制动轮安装后，轮缘摆幅检查</w:t>
            </w:r>
          </w:p>
          <w:p w14:paraId="269E36DC">
            <w:pPr>
              <w:spacing w:line="360" w:lineRule="exact"/>
              <w:rPr>
                <w:rFonts w:hint="eastAsia"/>
              </w:rPr>
            </w:pPr>
          </w:p>
          <w:p w14:paraId="0D041FEF">
            <w:pPr>
              <w:spacing w:line="360" w:lineRule="exact"/>
              <w:rPr>
                <w:rFonts w:hint="eastAsia"/>
              </w:rPr>
            </w:pPr>
          </w:p>
          <w:p w14:paraId="4CD40B8B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2.4、制动轮与联轴器的安装</w:t>
            </w:r>
          </w:p>
          <w:p w14:paraId="78D53F6B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3、小轴,心轴,轴孔的检修</w:t>
            </w:r>
          </w:p>
          <w:p w14:paraId="6AFF24D9">
            <w:pPr>
              <w:spacing w:line="360" w:lineRule="exact"/>
              <w:rPr>
                <w:rFonts w:hint="eastAsia"/>
              </w:rPr>
            </w:pPr>
          </w:p>
          <w:p w14:paraId="0CB95CD7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4、制动臂与工作弹簧</w:t>
            </w:r>
          </w:p>
          <w:p w14:paraId="6E2E0C90"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>5、制动器杠杆系统</w:t>
            </w:r>
          </w:p>
        </w:tc>
        <w:tc>
          <w:tcPr>
            <w:tcW w:w="5940" w:type="dxa"/>
            <w:vAlign w:val="top"/>
          </w:tcPr>
          <w:p w14:paraId="732292E4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1、其磨损量不应超过原厚度的50%，铆钉应下沉≥2mm</w:t>
            </w:r>
          </w:p>
          <w:p w14:paraId="3E1EDDCA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2、包括制动轮工作表面、制动轮与摩擦片接触的面积等项标准。</w:t>
            </w:r>
          </w:p>
          <w:p w14:paraId="798A8865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2.1、制动轮工作表面精糙度不低于Ra＝1.6μm，HRC不低于50，深度2mm处不低于HRC40；工作表面凹痕或单边径向磨损量达1.5mm时应重新车制及热处理。加工后的制动轮厚度：对起升机构不应小于原厚度的70%，对运行机构不应小于原厚度的50%，制动轮大修后，D</w:t>
            </w:r>
            <w:r>
              <w:rPr>
                <w:rFonts w:hint="eastAsia" w:cs="宋体-方正超大字符集"/>
                <w:spacing w:val="-4"/>
              </w:rPr>
              <w:t>≤200</w:t>
            </w:r>
            <w:r>
              <w:rPr>
                <w:rFonts w:hint="eastAsia" w:cs="宋体-方正超大字符集"/>
              </w:rPr>
              <w:t>mm的径向跳动不应大于0.05mm，D＞200mm的径向跳动不应大于0.1mm。</w:t>
            </w:r>
          </w:p>
          <w:p w14:paraId="0D6A44E9">
            <w:pPr>
              <w:spacing w:line="360" w:lineRule="exact"/>
              <w:rPr>
                <w:rFonts w:hint="eastAsia" w:cs="宋体-方正超大字符集"/>
                <w:spacing w:val="-4"/>
              </w:rPr>
            </w:pPr>
            <w:r>
              <w:rPr>
                <w:rFonts w:hint="eastAsia" w:cs="宋体-方正超大字符集"/>
              </w:rPr>
              <w:t>2.2、</w:t>
            </w:r>
            <w:r>
              <w:rPr>
                <w:rFonts w:hint="eastAsia" w:cs="宋体-方正超大字符集"/>
                <w:spacing w:val="-4"/>
              </w:rPr>
              <w:t>接触面积不小于摩擦片总面积的80%；二者中心线的偏差值为：当D≤200mm时，不应超过2mm，D＞300mm时，不应超过3mm。</w:t>
            </w:r>
          </w:p>
          <w:p w14:paraId="2193A885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 xml:space="preserve">2.3、制动轮安装后允许的摆幅                     </w:t>
            </w:r>
            <w:r>
              <w:rPr>
                <w:rFonts w:hint="eastAsia" w:cs="宋体-方正超大字符集"/>
                <w:spacing w:val="-4"/>
              </w:rPr>
              <w:t>mm</w:t>
            </w:r>
          </w:p>
          <w:tbl>
            <w:tblPr>
              <w:tblStyle w:val="46"/>
              <w:tblW w:w="5467" w:type="dxa"/>
              <w:tblInd w:w="11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56"/>
              <w:gridCol w:w="991"/>
              <w:gridCol w:w="900"/>
              <w:gridCol w:w="1260"/>
              <w:gridCol w:w="1260"/>
            </w:tblGrid>
            <w:tr w14:paraId="53D8F9F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2047" w:type="dxa"/>
                  <w:gridSpan w:val="2"/>
                  <w:vAlign w:val="center"/>
                </w:tcPr>
                <w:p w14:paraId="4C361037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制动轮直径D</w:t>
                  </w:r>
                </w:p>
              </w:tc>
              <w:tc>
                <w:tcPr>
                  <w:tcW w:w="900" w:type="dxa"/>
                  <w:vAlign w:val="center"/>
                </w:tcPr>
                <w:p w14:paraId="2F2A3C19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≤200</w:t>
                  </w:r>
                </w:p>
              </w:tc>
              <w:tc>
                <w:tcPr>
                  <w:tcW w:w="1260" w:type="dxa"/>
                  <w:vAlign w:val="center"/>
                </w:tcPr>
                <w:p w14:paraId="05EF17F0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＞200-300</w:t>
                  </w:r>
                </w:p>
              </w:tc>
              <w:tc>
                <w:tcPr>
                  <w:tcW w:w="1260" w:type="dxa"/>
                  <w:vAlign w:val="center"/>
                </w:tcPr>
                <w:p w14:paraId="61DCEF1A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＞300-600</w:t>
                  </w:r>
                </w:p>
              </w:tc>
            </w:tr>
            <w:tr w14:paraId="0A0DC6D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56" w:type="dxa"/>
                  <w:vMerge w:val="restart"/>
                  <w:vAlign w:val="center"/>
                </w:tcPr>
                <w:p w14:paraId="172AF38E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允许摆幅</w:t>
                  </w:r>
                </w:p>
              </w:tc>
              <w:tc>
                <w:tcPr>
                  <w:tcW w:w="991" w:type="dxa"/>
                  <w:vAlign w:val="center"/>
                </w:tcPr>
                <w:p w14:paraId="015BCD89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径面</w:t>
                  </w:r>
                </w:p>
              </w:tc>
              <w:tc>
                <w:tcPr>
                  <w:tcW w:w="900" w:type="dxa"/>
                  <w:vAlign w:val="center"/>
                </w:tcPr>
                <w:p w14:paraId="7EC25C3D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0.10</w:t>
                  </w:r>
                </w:p>
              </w:tc>
              <w:tc>
                <w:tcPr>
                  <w:tcW w:w="1260" w:type="dxa"/>
                  <w:vAlign w:val="center"/>
                </w:tcPr>
                <w:p w14:paraId="730DAA43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0.12</w:t>
                  </w:r>
                </w:p>
              </w:tc>
              <w:tc>
                <w:tcPr>
                  <w:tcW w:w="1260" w:type="dxa"/>
                  <w:vAlign w:val="center"/>
                </w:tcPr>
                <w:p w14:paraId="4C706547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0.18</w:t>
                  </w:r>
                </w:p>
              </w:tc>
            </w:tr>
            <w:tr w14:paraId="7ABD38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56" w:type="dxa"/>
                  <w:vMerge w:val="continue"/>
                  <w:vAlign w:val="center"/>
                </w:tcPr>
                <w:p w14:paraId="215CF70F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</w:p>
              </w:tc>
              <w:tc>
                <w:tcPr>
                  <w:tcW w:w="991" w:type="dxa"/>
                  <w:vAlign w:val="center"/>
                </w:tcPr>
                <w:p w14:paraId="0EEC1D18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端面</w:t>
                  </w:r>
                </w:p>
              </w:tc>
              <w:tc>
                <w:tcPr>
                  <w:tcW w:w="900" w:type="dxa"/>
                  <w:vAlign w:val="center"/>
                </w:tcPr>
                <w:p w14:paraId="222341BC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0.15</w:t>
                  </w:r>
                </w:p>
              </w:tc>
              <w:tc>
                <w:tcPr>
                  <w:tcW w:w="1260" w:type="dxa"/>
                  <w:vAlign w:val="center"/>
                </w:tcPr>
                <w:p w14:paraId="53746686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0.20</w:t>
                  </w:r>
                </w:p>
              </w:tc>
              <w:tc>
                <w:tcPr>
                  <w:tcW w:w="1260" w:type="dxa"/>
                  <w:vAlign w:val="center"/>
                </w:tcPr>
                <w:p w14:paraId="66FEB81E">
                  <w:pPr>
                    <w:spacing w:line="360" w:lineRule="exact"/>
                    <w:jc w:val="center"/>
                    <w:rPr>
                      <w:rFonts w:hint="eastAsia" w:cs="宋体-方正超大字符集"/>
                    </w:rPr>
                  </w:pPr>
                  <w:r>
                    <w:rPr>
                      <w:rFonts w:hint="eastAsia" w:cs="宋体-方正超大字符集"/>
                    </w:rPr>
                    <w:t>0.25</w:t>
                  </w:r>
                </w:p>
              </w:tc>
            </w:tr>
          </w:tbl>
          <w:p w14:paraId="26A36C3B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2.4、与联轴器相连接的制动轮，应把制动轮安装在靠近电动机(或减速器)的一侧</w:t>
            </w:r>
          </w:p>
          <w:p w14:paraId="31413A50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3、小轴、心轴磨损量达名义直径的20%时应修复，超过此值应更换。</w:t>
            </w:r>
          </w:p>
          <w:p w14:paraId="6C50E98B">
            <w:pPr>
              <w:spacing w:line="36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4、制动臂和工作弹簧均不能有裂纹或断裂</w:t>
            </w:r>
          </w:p>
          <w:p w14:paraId="4A29F2D3">
            <w:pPr>
              <w:spacing w:line="360" w:lineRule="exact"/>
              <w:rPr>
                <w:rFonts w:hint="eastAsia" w:ascii="宋体-方正超大字符集" w:hAnsi="宋体-方正超大字符集" w:eastAsia="宋体-方正超大字符集" w:cs="宋体-方正超大字符集"/>
              </w:rPr>
            </w:pPr>
            <w:r>
              <w:rPr>
                <w:rFonts w:hint="eastAsia" w:cs="宋体-方正超大字符集"/>
              </w:rPr>
              <w:t>5、空行程不得超过衔铁冲程的10%，试车时应反应灵敏可靠</w:t>
            </w:r>
          </w:p>
        </w:tc>
      </w:tr>
      <w:tr w14:paraId="42182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468" w:type="dxa"/>
            <w:vAlign w:val="center"/>
          </w:tcPr>
          <w:p w14:paraId="7B0B630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7</w:t>
            </w:r>
          </w:p>
        </w:tc>
        <w:tc>
          <w:tcPr>
            <w:tcW w:w="900" w:type="dxa"/>
            <w:vAlign w:val="center"/>
          </w:tcPr>
          <w:p w14:paraId="20BD3FD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起升机构及小车部分</w:t>
            </w:r>
          </w:p>
        </w:tc>
        <w:tc>
          <w:tcPr>
            <w:tcW w:w="2700" w:type="dxa"/>
            <w:vAlign w:val="top"/>
          </w:tcPr>
          <w:p w14:paraId="4D75FE0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1、起升机构的轴</w:t>
            </w:r>
          </w:p>
          <w:p w14:paraId="58416FD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2、电动机与减速器轴的位移检查</w:t>
            </w:r>
          </w:p>
          <w:p w14:paraId="1578A1D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3、卷筒和减速器轴线偏差</w:t>
            </w:r>
          </w:p>
          <w:p w14:paraId="20C46154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4、小车轮距偏差</w:t>
            </w:r>
          </w:p>
          <w:p w14:paraId="2696E963">
            <w:pPr>
              <w:spacing w:line="400" w:lineRule="exact"/>
              <w:rPr>
                <w:rFonts w:hint="eastAsia"/>
              </w:rPr>
            </w:pPr>
          </w:p>
          <w:p w14:paraId="2ED2DE23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5、小车轨道标高偏差</w:t>
            </w:r>
          </w:p>
          <w:p w14:paraId="1370CFCA">
            <w:pPr>
              <w:spacing w:line="400" w:lineRule="exact"/>
              <w:rPr>
                <w:rFonts w:hint="eastAsia"/>
              </w:rPr>
            </w:pPr>
          </w:p>
          <w:p w14:paraId="3181FE5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6、轨道中心线离承轨梁设计中心线的偏差</w:t>
            </w:r>
          </w:p>
          <w:p w14:paraId="3199FFA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7、小车轨道接头偏差</w:t>
            </w:r>
          </w:p>
          <w:p w14:paraId="4BB15817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8、小车轮端面水平偏差</w:t>
            </w:r>
          </w:p>
          <w:p w14:paraId="78E7E97C">
            <w:pPr>
              <w:spacing w:line="400" w:lineRule="exact"/>
              <w:rPr>
                <w:rFonts w:hint="eastAsia"/>
              </w:rPr>
            </w:pPr>
          </w:p>
          <w:p w14:paraId="0AEACA3C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9、小车轮端面垂直偏差</w:t>
            </w:r>
          </w:p>
          <w:p w14:paraId="394706D5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10、小车轮踏面偏差</w:t>
            </w:r>
          </w:p>
          <w:p w14:paraId="7A0D2C1D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11、小车轮距偏差</w:t>
            </w:r>
          </w:p>
        </w:tc>
        <w:tc>
          <w:tcPr>
            <w:tcW w:w="5940" w:type="dxa"/>
            <w:vAlign w:val="center"/>
          </w:tcPr>
          <w:p w14:paraId="0644942A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1、探伤检查起升机构的主轴和传动轴，不允许有裂纹</w:t>
            </w:r>
          </w:p>
          <w:p w14:paraId="690CFCB4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2、应符合联轴器的安装要求</w:t>
            </w:r>
          </w:p>
          <w:p w14:paraId="503744D3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3、在轴承座处的允许偏差不应大于3mm</w:t>
            </w:r>
          </w:p>
          <w:p w14:paraId="0698AF77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4、由小车轮测量的小车轨距偏差；当轨距≤2.5mm，允许其偏差为±2mm，且主从动车轮相对差不大于2mm，当轨距＞2.5mm，允许其偏差不大于±3mm，且主从动轮相对差不大于3mm。</w:t>
            </w:r>
          </w:p>
          <w:p w14:paraId="01D9E868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5、当小车轨距≤2.5mm，允许偏差为3mm；轨距＞2.5m，允许偏差为5mm。</w:t>
            </w:r>
          </w:p>
          <w:p w14:paraId="25EB5252">
            <w:pPr>
              <w:spacing w:line="400" w:lineRule="exact"/>
              <w:rPr>
                <w:rFonts w:hint="eastAsia" w:cs="宋体-方正超大字符集"/>
              </w:rPr>
            </w:pPr>
            <w:r>
              <w:rPr>
                <w:rFonts w:hint="eastAsia"/>
              </w:rPr>
              <w:t>6、箱形单梁允许偏差为：不得大于1/2§，§--腹板厚度(mm)单腹板梁允许偏差为：小于10mm；箱形双主梁允许偏</w:t>
            </w:r>
            <w:r>
              <w:rPr>
                <w:rFonts w:hint="eastAsia" w:cs="宋体-方正超大字符集"/>
              </w:rPr>
              <w:t>差为：2-3mm</w:t>
            </w:r>
          </w:p>
          <w:p w14:paraId="5DCB4E61">
            <w:pPr>
              <w:spacing w:line="400" w:lineRule="exact"/>
              <w:rPr>
                <w:rFonts w:hint="eastAsia"/>
              </w:rPr>
            </w:pPr>
            <w:r>
              <w:rPr>
                <w:rFonts w:hint="eastAsia" w:cs="宋体-方正超大字符集"/>
              </w:rPr>
              <w:t>7、轨道接头处标高偏差及中心线偏差</w:t>
            </w:r>
            <w:r>
              <w:rPr>
                <w:rFonts w:hint="eastAsia"/>
              </w:rPr>
              <w:t>≤1mm</w:t>
            </w:r>
          </w:p>
          <w:p w14:paraId="07BFE660"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8、水平偏差不应大于1‰。且两主动轮偏斜方向相反。</w:t>
            </w:r>
          </w:p>
          <w:p w14:paraId="3D26B33A">
            <w:pPr>
              <w:spacing w:line="400" w:lineRule="exact"/>
              <w:ind w:firstLine="420" w:firstLineChars="200"/>
              <w:rPr>
                <w:rFonts w:hint="eastAsia"/>
              </w:rPr>
            </w:pPr>
            <w:r>
              <w:rPr>
                <w:rFonts w:hint="eastAsia"/>
              </w:rPr>
              <w:t>I</w:t>
            </w:r>
            <w:r>
              <w:t>—</w:t>
            </w:r>
            <w:r>
              <w:rPr>
                <w:rFonts w:hint="eastAsia"/>
              </w:rPr>
              <w:t>测量长度</w:t>
            </w:r>
          </w:p>
          <w:p w14:paraId="4C60C58E">
            <w:pPr>
              <w:spacing w:line="40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9、不得大于D/400</w:t>
            </w:r>
          </w:p>
          <w:p w14:paraId="2A9E64AC">
            <w:pPr>
              <w:spacing w:line="40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10、所有车轮踏面都必须在1个平面内，偏差不应大于0.5mm</w:t>
            </w:r>
          </w:p>
          <w:p w14:paraId="009EF7E4">
            <w:pPr>
              <w:spacing w:line="40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11、允许相对偏差为4mm</w:t>
            </w:r>
          </w:p>
        </w:tc>
      </w:tr>
      <w:tr w14:paraId="48A1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</w:trPr>
        <w:tc>
          <w:tcPr>
            <w:tcW w:w="468" w:type="dxa"/>
            <w:vAlign w:val="center"/>
          </w:tcPr>
          <w:p w14:paraId="1BB9717C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eastAsiaTheme="minorEastAsia"/>
                <w:lang w:val="en-US" w:eastAsia="zh-CN"/>
              </w:rPr>
              <w:t>8</w:t>
            </w:r>
          </w:p>
        </w:tc>
        <w:tc>
          <w:tcPr>
            <w:tcW w:w="900" w:type="dxa"/>
            <w:vAlign w:val="center"/>
          </w:tcPr>
          <w:p w14:paraId="6524DED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大车运行机构</w:t>
            </w:r>
          </w:p>
        </w:tc>
        <w:tc>
          <w:tcPr>
            <w:tcW w:w="2700" w:type="dxa"/>
            <w:vAlign w:val="top"/>
          </w:tcPr>
          <w:p w14:paraId="2A4B8243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1、车轮偏差</w:t>
            </w:r>
          </w:p>
          <w:p w14:paraId="1D18C079">
            <w:pPr>
              <w:spacing w:line="280" w:lineRule="exact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2、同一平衡梁上的车轮检查</w:t>
            </w:r>
          </w:p>
          <w:p w14:paraId="076496CD">
            <w:pPr>
              <w:spacing w:line="280" w:lineRule="exact"/>
              <w:rPr>
                <w:rFonts w:hint="eastAsia"/>
              </w:rPr>
            </w:pPr>
          </w:p>
          <w:p w14:paraId="5643C12D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3、轨道的检查</w:t>
            </w:r>
          </w:p>
          <w:p w14:paraId="0F79534A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3.1、轨道外观检查</w:t>
            </w:r>
          </w:p>
          <w:p w14:paraId="0215F8C0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3.2、纵向倾斜度</w:t>
            </w:r>
          </w:p>
          <w:p w14:paraId="406C0134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3.3、轨距偏差</w:t>
            </w:r>
          </w:p>
          <w:p w14:paraId="16C40D29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3.4、两根轨道相对高差</w:t>
            </w:r>
          </w:p>
          <w:p w14:paraId="392E8083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4、夹轨器检修</w:t>
            </w:r>
          </w:p>
          <w:p w14:paraId="61BABCAC">
            <w:pPr>
              <w:spacing w:line="280" w:lineRule="exact"/>
              <w:rPr>
                <w:rFonts w:hint="eastAsia"/>
              </w:rPr>
            </w:pPr>
          </w:p>
          <w:p w14:paraId="2936ECB1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5、由车轮测量出的起重机跨度偏差</w:t>
            </w:r>
          </w:p>
          <w:p w14:paraId="41FEAD82">
            <w:pPr>
              <w:spacing w:line="280" w:lineRule="exact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6、由车轮量出的对角线偏差</w:t>
            </w:r>
          </w:p>
        </w:tc>
        <w:tc>
          <w:tcPr>
            <w:tcW w:w="5940" w:type="dxa"/>
            <w:vAlign w:val="top"/>
          </w:tcPr>
          <w:p w14:paraId="45959C6A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1、大车车轮的水平、垂直偏差与小车轮相同</w:t>
            </w:r>
          </w:p>
          <w:p w14:paraId="1534B21F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2、同一平衡梁上的两个车轮的对称平面应在同一垂直平面内，允许偏差不应大于1mm</w:t>
            </w:r>
          </w:p>
          <w:p w14:paraId="258180C4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3、包括外观、倾斜度、轨距等项的技术标准</w:t>
            </w:r>
          </w:p>
          <w:p w14:paraId="7B4B00A5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3.1、轨道不应有裂纹、轨顶、轨道头侧面等磨损量不应超过3mm</w:t>
            </w:r>
          </w:p>
          <w:p w14:paraId="52CFF67E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3.2、起重机轨道纵向倾斜度不应大于5‰</w:t>
            </w:r>
          </w:p>
          <w:p w14:paraId="61D5EA4A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3.3、其值≤10mm</w:t>
            </w:r>
          </w:p>
          <w:p w14:paraId="1B64A4B5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3.4、同一断面内的两根轨道相对标高偏差≤10mm</w:t>
            </w:r>
          </w:p>
          <w:p w14:paraId="70BB5401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4、钳口磨损量超过原厚40%的应更换，电动夹轨器要经常注意调节安全尺，使其指针处在规定的位置。</w:t>
            </w:r>
          </w:p>
          <w:p w14:paraId="77457D06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5、当跨度S≤30mm，跨距偏差不应大于5mm，当S＞30m，跨距偏差不应大于8mm</w:t>
            </w:r>
          </w:p>
          <w:p w14:paraId="21DAD58E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6、当跨度S≤30mm，偏差不应大于5mm，当S＞30m，其偏差不应大于10mm</w:t>
            </w:r>
          </w:p>
        </w:tc>
      </w:tr>
    </w:tbl>
    <w:p w14:paraId="235ABA6C">
      <w:pPr>
        <w:ind w:firstLine="600" w:firstLineChars="200"/>
        <w:jc w:val="both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桥式起重机大修理项目及其技术标准（金属结构部分）</w:t>
      </w:r>
    </w:p>
    <w:tbl>
      <w:tblPr>
        <w:tblStyle w:val="4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2520"/>
        <w:gridCol w:w="5580"/>
      </w:tblGrid>
      <w:tr w14:paraId="3329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59A087D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80" w:type="dxa"/>
            <w:vAlign w:val="center"/>
          </w:tcPr>
          <w:p w14:paraId="70499E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零件名称</w:t>
            </w:r>
          </w:p>
        </w:tc>
        <w:tc>
          <w:tcPr>
            <w:tcW w:w="2520" w:type="dxa"/>
            <w:vAlign w:val="center"/>
          </w:tcPr>
          <w:p w14:paraId="0F471E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大修理项目</w:t>
            </w:r>
          </w:p>
        </w:tc>
        <w:tc>
          <w:tcPr>
            <w:tcW w:w="5580" w:type="dxa"/>
            <w:vAlign w:val="center"/>
          </w:tcPr>
          <w:p w14:paraId="497EC2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技术标准</w:t>
            </w:r>
          </w:p>
        </w:tc>
      </w:tr>
      <w:tr w14:paraId="6B36A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7AECC0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 w14:paraId="1DC47E8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主梁几</w:t>
            </w:r>
          </w:p>
          <w:p w14:paraId="25D7637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何形状</w:t>
            </w:r>
          </w:p>
        </w:tc>
        <w:tc>
          <w:tcPr>
            <w:tcW w:w="2520" w:type="dxa"/>
            <w:vAlign w:val="top"/>
          </w:tcPr>
          <w:p w14:paraId="4E9ABE3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1、主梁上拱度检验</w:t>
            </w:r>
          </w:p>
          <w:p w14:paraId="4B73DAA7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2、主梁下挠度检验</w:t>
            </w:r>
          </w:p>
          <w:p w14:paraId="43681315">
            <w:pPr>
              <w:spacing w:line="280" w:lineRule="exact"/>
              <w:rPr>
                <w:rFonts w:hint="eastAsia"/>
              </w:rPr>
            </w:pPr>
          </w:p>
          <w:p w14:paraId="18CE1C2F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3、水平旁弯检验</w:t>
            </w:r>
          </w:p>
          <w:p w14:paraId="4616699E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4、腹板波浪形变形</w:t>
            </w:r>
          </w:p>
        </w:tc>
        <w:tc>
          <w:tcPr>
            <w:tcW w:w="5580" w:type="dxa"/>
            <w:vAlign w:val="top"/>
          </w:tcPr>
          <w:p w14:paraId="5F780824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1、跨中上拱度为(0.9-1.4)‰，允许偏差为上拱度的20%</w:t>
            </w:r>
          </w:p>
          <w:p w14:paraId="1A8C6BAA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/>
              </w:rPr>
              <w:t>2、满载跨中弹性下挠量</w:t>
            </w:r>
            <w:r>
              <w:rPr>
                <w:rFonts w:hint="eastAsia" w:cs="宋体-方正超大字符集"/>
              </w:rPr>
              <w:t>≤S/700，空载跨中下挠变形不应超过(0.6/1000)S。超过此规定值，应修复并加固。</w:t>
            </w:r>
          </w:p>
          <w:p w14:paraId="7745573E">
            <w:pPr>
              <w:spacing w:line="280" w:lineRule="exact"/>
              <w:rPr>
                <w:rFonts w:hint="eastAsia" w:cs="宋体-方正超大字符集"/>
              </w:rPr>
            </w:pPr>
            <w:r>
              <w:rPr>
                <w:rFonts w:hint="eastAsia" w:cs="宋体-方正超大字符集"/>
              </w:rPr>
              <w:t>3、跨中水平旁弯不应大于S/2000</w:t>
            </w:r>
          </w:p>
          <w:p w14:paraId="14DCBF4A">
            <w:pPr>
              <w:spacing w:line="280" w:lineRule="exact"/>
              <w:ind w:left="210" w:hanging="210" w:hangingChars="100"/>
              <w:rPr>
                <w:rFonts w:hint="eastAsia"/>
              </w:rPr>
            </w:pPr>
            <w:r>
              <w:rPr>
                <w:rFonts w:hint="eastAsia" w:cs="宋体-方正超大字符集"/>
              </w:rPr>
              <w:t>4、</w:t>
            </w:r>
            <w:r>
              <w:rPr>
                <w:rFonts w:hint="eastAsia" w:cs="宋体-方正超大字符集"/>
                <w:spacing w:val="-2"/>
              </w:rPr>
              <w:t>受压区波峰不应大于0.7§，受拉区波峰不应大于1.2§</w:t>
            </w:r>
            <w:r>
              <w:rPr>
                <w:rFonts w:hint="eastAsia" w:cs="宋体-方正超大字符集"/>
              </w:rPr>
              <w:t>§--腹板厚度</w:t>
            </w:r>
          </w:p>
        </w:tc>
      </w:tr>
      <w:tr w14:paraId="5B5A84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5F0211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 w14:paraId="467CE6F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桥架组装</w:t>
            </w:r>
          </w:p>
        </w:tc>
        <w:tc>
          <w:tcPr>
            <w:tcW w:w="2520" w:type="dxa"/>
            <w:vAlign w:val="top"/>
          </w:tcPr>
          <w:p w14:paraId="1A59923D">
            <w:pPr>
              <w:spacing w:line="280" w:lineRule="exact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1、水平方向两对角线检验</w:t>
            </w:r>
          </w:p>
          <w:p w14:paraId="54B5645C">
            <w:pPr>
              <w:spacing w:line="280" w:lineRule="exact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2、垂直方向两对角线检验</w:t>
            </w:r>
          </w:p>
          <w:p w14:paraId="4EE7B342">
            <w:pPr>
              <w:spacing w:line="280" w:lineRule="exact"/>
              <w:rPr>
                <w:rFonts w:hint="eastAsia"/>
                <w:spacing w:val="-6"/>
              </w:rPr>
            </w:pPr>
            <w:r>
              <w:rPr>
                <w:rFonts w:hint="eastAsia"/>
                <w:spacing w:val="-6"/>
              </w:rPr>
              <w:t>3、小车轨道至桥架纵向中心距离偏差</w:t>
            </w:r>
          </w:p>
        </w:tc>
        <w:tc>
          <w:tcPr>
            <w:tcW w:w="5580" w:type="dxa"/>
            <w:vAlign w:val="top"/>
          </w:tcPr>
          <w:p w14:paraId="21F410A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1、箱形梁允许偏差为5mm，桁架梁允许偏差为10mm</w:t>
            </w:r>
          </w:p>
          <w:p w14:paraId="725A0C03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2、其允许偏差10mm</w:t>
            </w:r>
          </w:p>
          <w:p w14:paraId="06EE3C73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3、允许偏差应小于3mm</w:t>
            </w:r>
          </w:p>
        </w:tc>
      </w:tr>
      <w:tr w14:paraId="1A5C7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6596E42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80" w:type="dxa"/>
            <w:vAlign w:val="center"/>
          </w:tcPr>
          <w:p w14:paraId="7A9C80C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箱形梁</w:t>
            </w:r>
          </w:p>
        </w:tc>
        <w:tc>
          <w:tcPr>
            <w:tcW w:w="2520" w:type="dxa"/>
            <w:vAlign w:val="top"/>
          </w:tcPr>
          <w:p w14:paraId="10A9EBDF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1、裂纹的检验</w:t>
            </w:r>
          </w:p>
          <w:p w14:paraId="7810921D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2、金属结构涂装及防腐</w:t>
            </w:r>
          </w:p>
        </w:tc>
        <w:tc>
          <w:tcPr>
            <w:tcW w:w="5580" w:type="dxa"/>
            <w:vAlign w:val="top"/>
          </w:tcPr>
          <w:p w14:paraId="4DDDCCF5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1、金属结构不应有裂纹和焊缝开裂处</w:t>
            </w:r>
          </w:p>
          <w:p w14:paraId="47F05761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2、应保持涂装的完好，防止腐蚀，其腐蚀量不得超过原厚的10%，修后涂漆</w:t>
            </w:r>
          </w:p>
        </w:tc>
      </w:tr>
      <w:tr w14:paraId="03571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269B955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080" w:type="dxa"/>
            <w:vAlign w:val="center"/>
          </w:tcPr>
          <w:p w14:paraId="758099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桁架杆件</w:t>
            </w:r>
          </w:p>
        </w:tc>
        <w:tc>
          <w:tcPr>
            <w:tcW w:w="2520" w:type="dxa"/>
            <w:vAlign w:val="center"/>
          </w:tcPr>
          <w:p w14:paraId="4063CC3B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桁架节点间主要受力杆件的弯曲度</w:t>
            </w:r>
          </w:p>
        </w:tc>
        <w:tc>
          <w:tcPr>
            <w:tcW w:w="5580" w:type="dxa"/>
            <w:vAlign w:val="center"/>
          </w:tcPr>
          <w:p w14:paraId="5A0E0C28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桁架主要受力件(压杆)的弯曲不应超过ι%，但最大不应大于2mm           ι</w:t>
            </w:r>
            <w:r>
              <w:t>—</w:t>
            </w:r>
            <w:r>
              <w:rPr>
                <w:rFonts w:hint="eastAsia"/>
              </w:rPr>
              <w:t>杆件计算长度</w:t>
            </w:r>
          </w:p>
        </w:tc>
      </w:tr>
    </w:tbl>
    <w:p w14:paraId="16DCEFC8">
      <w:pPr>
        <w:ind w:firstLine="600" w:firstLineChars="200"/>
        <w:jc w:val="both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桥式起重机大修理项目及其技术标准(电器设备部分)</w:t>
      </w:r>
    </w:p>
    <w:tbl>
      <w:tblPr>
        <w:tblStyle w:val="46"/>
        <w:tblW w:w="982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2520"/>
        <w:gridCol w:w="5580"/>
      </w:tblGrid>
      <w:tr w14:paraId="35EF3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8" w:type="dxa"/>
            <w:vAlign w:val="center"/>
          </w:tcPr>
          <w:p w14:paraId="7A50DD6F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80" w:type="dxa"/>
            <w:vAlign w:val="center"/>
          </w:tcPr>
          <w:p w14:paraId="46ED3ECB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零件名称</w:t>
            </w:r>
          </w:p>
        </w:tc>
        <w:tc>
          <w:tcPr>
            <w:tcW w:w="2520" w:type="dxa"/>
            <w:vAlign w:val="center"/>
          </w:tcPr>
          <w:p w14:paraId="5578315E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大修理项目</w:t>
            </w:r>
          </w:p>
        </w:tc>
        <w:tc>
          <w:tcPr>
            <w:tcW w:w="5580" w:type="dxa"/>
            <w:vAlign w:val="center"/>
          </w:tcPr>
          <w:p w14:paraId="11F1A2C7">
            <w:pPr>
              <w:spacing w:line="38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技术标准</w:t>
            </w:r>
          </w:p>
        </w:tc>
      </w:tr>
      <w:tr w14:paraId="1837A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2" w:hRule="atLeast"/>
        </w:trPr>
        <w:tc>
          <w:tcPr>
            <w:tcW w:w="648" w:type="dxa"/>
            <w:vAlign w:val="center"/>
          </w:tcPr>
          <w:p w14:paraId="3714ED0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 w14:paraId="6ECF627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电动机</w:t>
            </w:r>
          </w:p>
        </w:tc>
        <w:tc>
          <w:tcPr>
            <w:tcW w:w="2520" w:type="dxa"/>
            <w:vAlign w:val="top"/>
          </w:tcPr>
          <w:p w14:paraId="5C3B7726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1、拆开电动机，清洗轴承并换新润滑油；测量定子、转子绝缘电阻</w:t>
            </w:r>
          </w:p>
          <w:p w14:paraId="7262A3BB">
            <w:pPr>
              <w:spacing w:line="280" w:lineRule="exact"/>
              <w:rPr>
                <w:rFonts w:hint="eastAsia"/>
              </w:rPr>
            </w:pPr>
          </w:p>
          <w:p w14:paraId="58216EA9">
            <w:pPr>
              <w:spacing w:line="280" w:lineRule="exact"/>
              <w:rPr>
                <w:rFonts w:hint="eastAsia"/>
              </w:rPr>
            </w:pPr>
          </w:p>
          <w:p w14:paraId="4E7255D0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2、电动机轴的检修</w:t>
            </w:r>
          </w:p>
          <w:p w14:paraId="21EA22FB">
            <w:pPr>
              <w:spacing w:line="280" w:lineRule="exact"/>
              <w:rPr>
                <w:rFonts w:hint="eastAsia"/>
              </w:rPr>
            </w:pPr>
          </w:p>
          <w:p w14:paraId="28C641B4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3、绕组的检修</w:t>
            </w:r>
          </w:p>
          <w:p w14:paraId="72068B75">
            <w:pPr>
              <w:spacing w:line="280" w:lineRule="exact"/>
              <w:rPr>
                <w:rFonts w:hint="eastAsia"/>
              </w:rPr>
            </w:pPr>
          </w:p>
          <w:p w14:paraId="7E124869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4、端盖止口配合间隙的检验</w:t>
            </w:r>
          </w:p>
          <w:p w14:paraId="2C2E375B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5580" w:type="dxa"/>
            <w:vAlign w:val="top"/>
          </w:tcPr>
          <w:p w14:paraId="24371E3D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1、对新安装的电动机定子绝缘电阻应大于2MΩ，转子绝缘电阻应大于0.8MΩ；对使用中的电动机，定子绝缘电阻应大于0.5MΩ，转子绝缘电阻大于0.5MΩ；如达不到这一标准，应拆下来干燥；在烘干情况下(50-70℃)定子绝缘电阻达1 MΩ，转子绝缘电阻应大于0.5MΩ</w:t>
            </w:r>
          </w:p>
          <w:p w14:paraId="0AD70118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2、大修理后电动机轴不得有裂纹，弯曲度不得超过0.2mm，轴颈应达到图纸要求</w:t>
            </w:r>
          </w:p>
          <w:p w14:paraId="4AA6E0F8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3、绕组不允许有损伤，保证涂漆完好，在修理时，不准用汽油、机油、煤油等液体擦洗绕组</w:t>
            </w:r>
          </w:p>
          <w:p w14:paraId="71B017F3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4、端盖止口配合间隙如表/mm，端盖轴承孔的间隙，不应大于0.05mm</w:t>
            </w:r>
          </w:p>
          <w:tbl>
            <w:tblPr>
              <w:tblStyle w:val="46"/>
              <w:tblW w:w="5287" w:type="dxa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87"/>
              <w:gridCol w:w="900"/>
              <w:gridCol w:w="900"/>
              <w:gridCol w:w="900"/>
              <w:gridCol w:w="900"/>
            </w:tblGrid>
            <w:tr w14:paraId="2496089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center"/>
                </w:tcPr>
                <w:p w14:paraId="173D79B7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端盖止口外径</w:t>
                  </w:r>
                </w:p>
              </w:tc>
              <w:tc>
                <w:tcPr>
                  <w:tcW w:w="900" w:type="dxa"/>
                  <w:vAlign w:val="center"/>
                </w:tcPr>
                <w:p w14:paraId="161FF3ED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300</w:t>
                  </w:r>
                </w:p>
              </w:tc>
              <w:tc>
                <w:tcPr>
                  <w:tcW w:w="900" w:type="dxa"/>
                  <w:vAlign w:val="center"/>
                </w:tcPr>
                <w:p w14:paraId="6763ACFE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500</w:t>
                  </w:r>
                </w:p>
              </w:tc>
              <w:tc>
                <w:tcPr>
                  <w:tcW w:w="900" w:type="dxa"/>
                  <w:vAlign w:val="center"/>
                </w:tcPr>
                <w:p w14:paraId="291B1C36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800</w:t>
                  </w:r>
                </w:p>
              </w:tc>
              <w:tc>
                <w:tcPr>
                  <w:tcW w:w="900" w:type="dxa"/>
                  <w:vAlign w:val="center"/>
                </w:tcPr>
                <w:p w14:paraId="24980089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1000</w:t>
                  </w:r>
                </w:p>
              </w:tc>
            </w:tr>
            <w:tr w14:paraId="72973D9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87" w:type="dxa"/>
                  <w:vAlign w:val="center"/>
                </w:tcPr>
                <w:p w14:paraId="60D937DF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最 大 间 隙</w:t>
                  </w:r>
                </w:p>
              </w:tc>
              <w:tc>
                <w:tcPr>
                  <w:tcW w:w="900" w:type="dxa"/>
                  <w:vAlign w:val="center"/>
                </w:tcPr>
                <w:p w14:paraId="6C3BBD56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0.05</w:t>
                  </w:r>
                </w:p>
              </w:tc>
              <w:tc>
                <w:tcPr>
                  <w:tcW w:w="900" w:type="dxa"/>
                  <w:vAlign w:val="center"/>
                </w:tcPr>
                <w:p w14:paraId="61F01DA4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0.10</w:t>
                  </w:r>
                </w:p>
              </w:tc>
              <w:tc>
                <w:tcPr>
                  <w:tcW w:w="900" w:type="dxa"/>
                  <w:vAlign w:val="center"/>
                </w:tcPr>
                <w:p w14:paraId="70D0FC3E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0.15</w:t>
                  </w:r>
                </w:p>
              </w:tc>
              <w:tc>
                <w:tcPr>
                  <w:tcW w:w="900" w:type="dxa"/>
                  <w:vAlign w:val="center"/>
                </w:tcPr>
                <w:p w14:paraId="49EA14A4">
                  <w:pPr>
                    <w:spacing w:line="280" w:lineRule="exact"/>
                    <w:jc w:val="center"/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>0.20</w:t>
                  </w:r>
                </w:p>
              </w:tc>
            </w:tr>
          </w:tbl>
          <w:p w14:paraId="0C9FB275">
            <w:pPr>
              <w:spacing w:line="300" w:lineRule="exact"/>
              <w:rPr>
                <w:rFonts w:hint="eastAsia"/>
              </w:rPr>
            </w:pPr>
          </w:p>
        </w:tc>
      </w:tr>
      <w:tr w14:paraId="53735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648" w:type="dxa"/>
            <w:vAlign w:val="center"/>
          </w:tcPr>
          <w:p w14:paraId="0A7E4B3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1080" w:type="dxa"/>
            <w:vAlign w:val="center"/>
          </w:tcPr>
          <w:p w14:paraId="4D9F70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零件名称</w:t>
            </w:r>
          </w:p>
        </w:tc>
        <w:tc>
          <w:tcPr>
            <w:tcW w:w="2520" w:type="dxa"/>
            <w:vAlign w:val="center"/>
          </w:tcPr>
          <w:p w14:paraId="2986D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大修理项目</w:t>
            </w:r>
          </w:p>
        </w:tc>
        <w:tc>
          <w:tcPr>
            <w:tcW w:w="5580" w:type="dxa"/>
            <w:vAlign w:val="center"/>
          </w:tcPr>
          <w:p w14:paraId="42A04BE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技术标准</w:t>
            </w:r>
          </w:p>
        </w:tc>
      </w:tr>
      <w:tr w14:paraId="48793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648" w:type="dxa"/>
            <w:vAlign w:val="center"/>
          </w:tcPr>
          <w:p w14:paraId="5EF120F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 w14:paraId="63095A6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电动机</w:t>
            </w:r>
          </w:p>
        </w:tc>
        <w:tc>
          <w:tcPr>
            <w:tcW w:w="2520" w:type="dxa"/>
            <w:vAlign w:val="top"/>
          </w:tcPr>
          <w:p w14:paraId="2A53EEEA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5、滑环与电刷的检修</w:t>
            </w:r>
          </w:p>
        </w:tc>
        <w:tc>
          <w:tcPr>
            <w:tcW w:w="5580" w:type="dxa"/>
            <w:vAlign w:val="center"/>
          </w:tcPr>
          <w:p w14:paraId="4FFCE3E3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5、刷架弹簧压力不应低于0.50-2.00N/Cm</w:t>
            </w:r>
            <w:r>
              <w:rPr>
                <w:rFonts w:hint="eastAsia"/>
                <w:vertAlign w:val="superscript"/>
              </w:rPr>
              <w:t>2</w:t>
            </w:r>
            <w:r>
              <w:rPr>
                <w:rFonts w:hint="eastAsia"/>
              </w:rPr>
              <w:t>，1台电动机上所有电刷压力应一致，电刷与刷握的间隙不应大于0.2mm，滑环表面不允许有灼伤和深沟；电刷与滑环必须接触良好，滑环椭圆度不应超过0.02-0.05mm</w:t>
            </w:r>
          </w:p>
        </w:tc>
      </w:tr>
      <w:tr w14:paraId="45522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</w:trPr>
        <w:tc>
          <w:tcPr>
            <w:tcW w:w="648" w:type="dxa"/>
            <w:vAlign w:val="center"/>
          </w:tcPr>
          <w:p w14:paraId="4EC2C24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 w14:paraId="66A39B1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控制器与接触器</w:t>
            </w:r>
          </w:p>
        </w:tc>
        <w:tc>
          <w:tcPr>
            <w:tcW w:w="2520" w:type="dxa"/>
            <w:vAlign w:val="top"/>
          </w:tcPr>
          <w:p w14:paraId="4FFA0E45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1、拆卸清洗</w:t>
            </w:r>
          </w:p>
          <w:p w14:paraId="4BD50EC9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2、调整压力、检修触头</w:t>
            </w:r>
          </w:p>
        </w:tc>
        <w:tc>
          <w:tcPr>
            <w:tcW w:w="5580" w:type="dxa"/>
            <w:vAlign w:val="center"/>
          </w:tcPr>
          <w:p w14:paraId="59FC6226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1、手柄应转动灵活，无卡住现象</w:t>
            </w:r>
          </w:p>
          <w:p w14:paraId="40DF738A">
            <w:pPr>
              <w:spacing w:line="440" w:lineRule="exact"/>
              <w:rPr>
                <w:rFonts w:hint="eastAsia" w:ascii="宋体-方正超大字符集" w:hAnsi="宋体-方正超大字符集" w:eastAsia="宋体-方正超大字符集" w:cs="宋体-方正超大字符集"/>
              </w:rPr>
            </w:pPr>
            <w:r>
              <w:rPr>
                <w:rFonts w:hint="eastAsia"/>
              </w:rPr>
              <w:t>2、触头正常压力为10-17N，触头磨损不应大于3mm，</w:t>
            </w:r>
            <w:r>
              <w:rPr>
                <w:rFonts w:hint="eastAsia" w:cs="宋体-方正超大字符集"/>
              </w:rPr>
              <w:t>触片不应大于1.5mm</w:t>
            </w:r>
          </w:p>
        </w:tc>
      </w:tr>
      <w:tr w14:paraId="471F6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648" w:type="dxa"/>
            <w:vAlign w:val="center"/>
          </w:tcPr>
          <w:p w14:paraId="6D18DE6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080" w:type="dxa"/>
            <w:vAlign w:val="center"/>
          </w:tcPr>
          <w:p w14:paraId="04C7CD6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电阻器</w:t>
            </w:r>
          </w:p>
        </w:tc>
        <w:tc>
          <w:tcPr>
            <w:tcW w:w="2520" w:type="dxa"/>
            <w:vAlign w:val="center"/>
          </w:tcPr>
          <w:p w14:paraId="502835EF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1、拆开清理</w:t>
            </w:r>
          </w:p>
          <w:p w14:paraId="73AC09C9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2、电阻片</w:t>
            </w:r>
          </w:p>
        </w:tc>
        <w:tc>
          <w:tcPr>
            <w:tcW w:w="5580" w:type="dxa"/>
            <w:vAlign w:val="center"/>
          </w:tcPr>
          <w:p w14:paraId="6BF686F8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1、锉掉氧化层，拧紧螺钉，用石棉纸校正各电阻片的间距</w:t>
            </w:r>
          </w:p>
          <w:p w14:paraId="0B8CDD44">
            <w:pPr>
              <w:spacing w:line="440" w:lineRule="exact"/>
              <w:rPr>
                <w:rFonts w:hint="eastAsia"/>
              </w:rPr>
            </w:pPr>
            <w:r>
              <w:rPr>
                <w:rFonts w:hint="eastAsia"/>
              </w:rPr>
              <w:t>2、发现裂纹可以补焊，整片断裂应更换新件</w:t>
            </w:r>
          </w:p>
        </w:tc>
      </w:tr>
    </w:tbl>
    <w:p w14:paraId="15FD0C1D">
      <w:pPr>
        <w:spacing w:line="460" w:lineRule="exact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</w:p>
    <w:p w14:paraId="10AEA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仿宋" w:hAnsi="仿宋" w:eastAsia="仿宋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5、结算方式：维修结束后，经使用单位签字验收通过，中标单位开具全</w:t>
      </w:r>
      <w:bookmarkStart w:id="0" w:name="_GoBack"/>
      <w:bookmarkEnd w:id="0"/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额发票，使用单位在30日内办理发票进账手续，并支付90%维修款，余10%待质保期到期后一次线付清。</w:t>
      </w:r>
    </w:p>
    <w:p w14:paraId="11E4C8D8">
      <w:pPr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三、响应人资格要求</w:t>
      </w:r>
    </w:p>
    <w:p w14:paraId="580CC04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1、在中华人民共和国境内依法经国家工商、税务机关登记注册。</w:t>
      </w:r>
    </w:p>
    <w:p w14:paraId="2932B938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人须为一般纳税人或小规模纳税人。</w:t>
      </w:r>
    </w:p>
    <w:p w14:paraId="76A2A21B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人提供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特种设备起重机械安装、维修</w:t>
      </w:r>
      <w:r>
        <w:rPr>
          <w:rFonts w:hint="eastAsia" w:ascii="仿宋" w:hAnsi="仿宋" w:eastAsia="仿宋" w:cs="仿宋_GB2312"/>
          <w:sz w:val="24"/>
          <w:szCs w:val="24"/>
        </w:rPr>
        <w:t>的相关资质证件均须在年审有效期内。</w:t>
      </w:r>
    </w:p>
    <w:p w14:paraId="1C4CA3BC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人营业执照所列示的经营范围必须涵盖本次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采购内容</w:t>
      </w:r>
      <w:r>
        <w:rPr>
          <w:rFonts w:hint="eastAsia" w:ascii="仿宋" w:hAnsi="仿宋" w:eastAsia="仿宋" w:cs="仿宋_GB2312"/>
          <w:sz w:val="24"/>
          <w:szCs w:val="24"/>
        </w:rPr>
        <w:t>。</w:t>
      </w:r>
    </w:p>
    <w:p w14:paraId="17A136EE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5、有生产经营和安全许可要求的，必须有相应有效的许可证。</w:t>
      </w:r>
    </w:p>
    <w:p w14:paraId="174476A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6、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人近三年无重大失信和违法、违纪行为等不良记录。</w:t>
      </w:r>
    </w:p>
    <w:p w14:paraId="7B9D21C4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四、采购公告发布的媒介及采购公告的获取</w:t>
      </w:r>
    </w:p>
    <w:p w14:paraId="32868C1F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公告（包括后期如有对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文件所作的澄清、修改等。）将在铜冠建筑安装股份有限公司网（</w:t>
      </w:r>
      <w:r>
        <w:rPr>
          <w:rFonts w:ascii="仿宋" w:hAnsi="仿宋" w:eastAsia="仿宋" w:cs="仿宋_GB2312"/>
          <w:sz w:val="24"/>
          <w:szCs w:val="24"/>
        </w:rPr>
        <w:t>http://www.tltgja.com.cn/</w:t>
      </w:r>
      <w:r>
        <w:rPr>
          <w:rFonts w:hint="eastAsia" w:ascii="仿宋" w:hAnsi="仿宋" w:eastAsia="仿宋" w:cs="仿宋_GB2312"/>
          <w:sz w:val="24"/>
          <w:szCs w:val="24"/>
        </w:rPr>
        <w:t>）在线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--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机械运输采购</w:t>
      </w:r>
      <w:r>
        <w:rPr>
          <w:rFonts w:hint="eastAsia" w:ascii="仿宋" w:hAnsi="仿宋" w:eastAsia="仿宋" w:cs="仿宋_GB2312"/>
          <w:sz w:val="24"/>
          <w:szCs w:val="24"/>
        </w:rPr>
        <w:t>上发布。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公告请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人自行下载。</w:t>
      </w:r>
    </w:p>
    <w:p w14:paraId="49D11C2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所有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以及开标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的依据。</w:t>
      </w:r>
    </w:p>
    <w:p w14:paraId="3E50CEDC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五、 响应文件的递交</w:t>
      </w:r>
    </w:p>
    <w:p w14:paraId="79EF847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文件递交的截止时间：202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年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11</w:t>
      </w:r>
      <w:r>
        <w:rPr>
          <w:rFonts w:hint="eastAsia" w:ascii="仿宋" w:hAnsi="仿宋" w:eastAsia="仿宋" w:cs="仿宋_GB2312"/>
          <w:sz w:val="24"/>
          <w:szCs w:val="24"/>
        </w:rPr>
        <w:t>日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_GB2312"/>
          <w:sz w:val="24"/>
          <w:szCs w:val="24"/>
        </w:rPr>
        <w:t>:00</w:t>
      </w:r>
    </w:p>
    <w:p w14:paraId="7AD0FD20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文件递交地点：铜陵有色金属集团铜冠建筑安装股份有限公司经营部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四楼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）</w:t>
      </w:r>
    </w:p>
    <w:p w14:paraId="3EE5B777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文件收件人：黄赟（18656211500）</w:t>
      </w:r>
    </w:p>
    <w:p w14:paraId="79F4B068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  <w:lang w:eastAsia="zh-CN"/>
        </w:rPr>
      </w:pPr>
      <w:r>
        <w:rPr>
          <w:rFonts w:hint="eastAsia" w:ascii="仿宋" w:hAnsi="仿宋" w:eastAsia="仿宋" w:cs="仿宋_GB2312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人不予受理。</w:t>
      </w:r>
    </w:p>
    <w:p w14:paraId="043563E9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六、评审及中标履约要求</w:t>
      </w:r>
    </w:p>
    <w:p w14:paraId="09A6AB1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由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经营部</w:t>
      </w:r>
      <w:r>
        <w:rPr>
          <w:rFonts w:hint="eastAsia" w:ascii="仿宋" w:hAnsi="仿宋" w:eastAsia="仿宋" w:cs="仿宋_GB2312"/>
          <w:sz w:val="24"/>
          <w:szCs w:val="24"/>
        </w:rPr>
        <w:t>随机临时确定评委并组建的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委员会负责。</w:t>
      </w:r>
    </w:p>
    <w:p w14:paraId="127C5C23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原则：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活动遵循公平、公正、科学和择优的原则。</w:t>
      </w:r>
    </w:p>
    <w:p w14:paraId="0965E8CD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3、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：本次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，</w:t>
      </w:r>
      <w:r>
        <w:rPr>
          <w:rFonts w:hint="eastAsia" w:ascii="仿宋" w:hAnsi="仿宋" w:eastAsia="仿宋" w:cs="仿宋_GB2312"/>
          <w:sz w:val="24"/>
          <w:szCs w:val="24"/>
        </w:rPr>
        <w:t>以价格为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依据，采取“合理低价法”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评审，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确定中标单位</w:t>
      </w:r>
      <w:r>
        <w:rPr>
          <w:rFonts w:hint="eastAsia" w:ascii="仿宋" w:hAnsi="仿宋" w:eastAsia="仿宋" w:cs="仿宋_GB2312"/>
          <w:sz w:val="24"/>
          <w:szCs w:val="24"/>
        </w:rPr>
        <w:t>。即以经评委会审核，剔除偏离市场行情较大的恶意报价后的报价进行排序，其中价格最低的报价单位为预中标单位。</w:t>
      </w:r>
    </w:p>
    <w:p w14:paraId="12AFFB75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4、中标通知：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人以书面形式向中标人发出中标通知书。</w:t>
      </w:r>
    </w:p>
    <w:p w14:paraId="0F2B2889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_GB2312"/>
          <w:sz w:val="24"/>
          <w:szCs w:val="24"/>
        </w:rPr>
        <w:t>、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人和中标人应当自中标通知书发出之日起</w:t>
      </w:r>
      <w:r>
        <w:rPr>
          <w:rFonts w:hint="eastAsia" w:ascii="仿宋" w:hAnsi="仿宋" w:eastAsia="仿宋" w:cs="仿宋_GB2312"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_GB2312"/>
          <w:sz w:val="24"/>
          <w:szCs w:val="24"/>
        </w:rPr>
        <w:t>日内，按照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文件和中标人的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文件订立书面合同，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人和中标人不得再行订立背离本次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实质性内容的其他协议。</w:t>
      </w:r>
    </w:p>
    <w:p w14:paraId="308C6871">
      <w:pPr>
        <w:spacing w:line="360" w:lineRule="auto"/>
        <w:ind w:firstLine="720" w:firstLineChars="200"/>
        <w:jc w:val="center"/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</w:pPr>
      <w:r>
        <w:rPr>
          <w:rFonts w:hint="eastAsia" w:ascii="仿宋" w:hAnsi="仿宋" w:eastAsia="仿宋" w:cs="仿宋_GB2312"/>
          <w:b/>
          <w:kern w:val="0"/>
          <w:sz w:val="36"/>
          <w:szCs w:val="36"/>
          <w:lang w:val="en-US" w:eastAsia="zh-CN" w:bidi="ar-SA"/>
        </w:rPr>
        <w:t>七、纪律和监督</w:t>
      </w:r>
    </w:p>
    <w:p w14:paraId="2D040F34">
      <w:pPr>
        <w:spacing w:line="360" w:lineRule="auto"/>
        <w:ind w:firstLine="480" w:firstLineChars="200"/>
        <w:rPr>
          <w:rFonts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1、对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人不得泄漏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采购响应</w:t>
      </w:r>
      <w:r>
        <w:rPr>
          <w:rFonts w:hint="eastAsia" w:ascii="仿宋" w:hAnsi="仿宋" w:eastAsia="仿宋" w:cs="仿宋_GB2312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人串通损害公司利益或者他人合法权益。</w:t>
      </w:r>
    </w:p>
    <w:p w14:paraId="20C0F129">
      <w:pPr>
        <w:spacing w:line="360" w:lineRule="auto"/>
        <w:ind w:firstLine="480" w:firstLineChars="200"/>
        <w:rPr>
          <w:rFonts w:hint="eastAsia" w:ascii="仿宋" w:hAnsi="仿宋" w:eastAsia="仿宋" w:cs="仿宋_GB2312"/>
          <w:sz w:val="24"/>
          <w:szCs w:val="24"/>
        </w:rPr>
      </w:pPr>
      <w:r>
        <w:rPr>
          <w:rFonts w:hint="eastAsia" w:ascii="仿宋" w:hAnsi="仿宋" w:eastAsia="仿宋" w:cs="仿宋_GB2312"/>
          <w:sz w:val="24"/>
          <w:szCs w:val="24"/>
        </w:rPr>
        <w:t>2、对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人的纪律要求：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人不得相互串通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或者与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人串通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，不得向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人或者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委员会成员行贿谋取中标，不得以他人名义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或者以其他方式弄虚作假骗取中标；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人不得以任何方式干扰、影响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_GB2312"/>
          <w:sz w:val="24"/>
          <w:szCs w:val="24"/>
        </w:rPr>
        <w:t>工作。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_GB2312"/>
          <w:sz w:val="24"/>
          <w:szCs w:val="24"/>
        </w:rPr>
        <w:t>人有上述行为的，一经确认将取消其今后参加我公司</w:t>
      </w:r>
      <w:r>
        <w:rPr>
          <w:rFonts w:hint="eastAsia" w:ascii="仿宋" w:hAnsi="仿宋" w:eastAsia="仿宋" w:cs="仿宋_GB2312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_GB2312"/>
          <w:sz w:val="24"/>
          <w:szCs w:val="24"/>
        </w:rPr>
        <w:t>的资格，列入供应商黑名单。</w:t>
      </w:r>
    </w:p>
    <w:p w14:paraId="14D62971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eastAsia" w:eastAsia="仿宋"/>
          <w:b/>
          <w:bCs/>
          <w:sz w:val="84"/>
          <w:szCs w:val="84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br w:type="page"/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八</w:t>
      </w:r>
      <w:r>
        <w:rPr>
          <w:rFonts w:hint="eastAsia" w:ascii="仿宋" w:hAnsi="仿宋" w:eastAsia="仿宋" w:cs="仿宋_GB2312"/>
          <w:b/>
          <w:sz w:val="36"/>
          <w:szCs w:val="36"/>
        </w:rPr>
        <w:t>、</w:t>
      </w:r>
      <w:r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  <w:t>响应文件格式</w:t>
      </w:r>
    </w:p>
    <w:p w14:paraId="4702B6E1">
      <w:pP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</w:p>
    <w:p w14:paraId="05C2A0C3">
      <w:pPr>
        <w:spacing w:line="700" w:lineRule="exact"/>
        <w:jc w:val="center"/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铜陵有色建安钢构有限责任公司</w:t>
      </w:r>
    </w:p>
    <w:p w14:paraId="072190E5">
      <w:pPr>
        <w:spacing w:line="700" w:lineRule="exact"/>
        <w:jc w:val="center"/>
        <w:rPr>
          <w:rFonts w:ascii="仿宋" w:hAnsi="仿宋" w:eastAsia="仿宋"/>
          <w:sz w:val="48"/>
          <w:szCs w:val="48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  <w:lang w:val="en-US" w:eastAsia="zh-CN"/>
        </w:rPr>
        <w:t>通用桥式起重机大修</w:t>
      </w:r>
    </w:p>
    <w:p w14:paraId="48D54FBC">
      <w:pPr>
        <w:jc w:val="center"/>
        <w:rPr>
          <w:rFonts w:hint="eastAsia"/>
          <w:b/>
          <w:bCs/>
          <w:sz w:val="84"/>
          <w:szCs w:val="84"/>
          <w:u w:val="none"/>
          <w:lang w:eastAsia="zh-CN"/>
        </w:rPr>
      </w:pPr>
    </w:p>
    <w:p w14:paraId="3AB25100">
      <w:pPr>
        <w:jc w:val="center"/>
        <w:rPr>
          <w:rFonts w:hint="eastAsia"/>
          <w:b/>
          <w:bCs/>
          <w:sz w:val="84"/>
          <w:szCs w:val="84"/>
          <w:lang w:eastAsia="zh-CN"/>
        </w:rPr>
      </w:pPr>
    </w:p>
    <w:p w14:paraId="62837393">
      <w:pPr>
        <w:jc w:val="center"/>
        <w:rPr>
          <w:b/>
          <w:bCs/>
          <w:sz w:val="84"/>
          <w:szCs w:val="84"/>
        </w:rPr>
      </w:pPr>
      <w:r>
        <w:rPr>
          <w:rFonts w:hint="eastAsia"/>
          <w:b/>
          <w:bCs/>
          <w:sz w:val="84"/>
          <w:szCs w:val="84"/>
          <w:lang w:eastAsia="zh-CN"/>
        </w:rPr>
        <w:t>响应</w:t>
      </w:r>
      <w:r>
        <w:rPr>
          <w:b/>
          <w:bCs/>
          <w:sz w:val="84"/>
          <w:szCs w:val="84"/>
        </w:rPr>
        <w:t>文件</w:t>
      </w:r>
    </w:p>
    <w:p w14:paraId="3F0B355B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b/>
          <w:bCs/>
          <w:sz w:val="84"/>
          <w:szCs w:val="84"/>
        </w:rPr>
      </w:pPr>
    </w:p>
    <w:p w14:paraId="5D8DFAC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b/>
          <w:bCs/>
          <w:sz w:val="84"/>
          <w:szCs w:val="84"/>
        </w:rPr>
      </w:pPr>
    </w:p>
    <w:p w14:paraId="350E3D9F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</w:pPr>
      <w:r>
        <w:t xml:space="preserve"> </w:t>
      </w:r>
    </w:p>
    <w:tbl>
      <w:tblPr>
        <w:tblStyle w:val="46"/>
        <w:tblW w:w="0" w:type="auto"/>
        <w:tblInd w:w="8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7"/>
        <w:gridCol w:w="4775"/>
      </w:tblGrid>
      <w:tr w14:paraId="6A55D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872D0C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采购编号：</w:t>
            </w:r>
          </w:p>
        </w:tc>
        <w:tc>
          <w:tcPr>
            <w:tcW w:w="4775" w:type="dxa"/>
            <w:tcBorders>
              <w:top w:val="nil"/>
              <w:left w:val="nil"/>
              <w:right w:val="nil"/>
            </w:tcBorders>
            <w:vAlign w:val="top"/>
          </w:tcPr>
          <w:p w14:paraId="4C425AA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354D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7056427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采购内容：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4BBB6A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410B6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316AB9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eastAsia" w:eastAsia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响应人：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7A9E10B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  <w:tr w14:paraId="5A33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8B4A04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jc w:val="distribute"/>
              <w:rPr>
                <w:rFonts w:hint="default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日期：</w:t>
            </w:r>
          </w:p>
        </w:tc>
        <w:tc>
          <w:tcPr>
            <w:tcW w:w="4775" w:type="dxa"/>
            <w:tcBorders>
              <w:left w:val="nil"/>
              <w:right w:val="nil"/>
            </w:tcBorders>
            <w:vAlign w:val="top"/>
          </w:tcPr>
          <w:p w14:paraId="13FA188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500" w:lineRule="atLeast"/>
              <w:ind w:right="0"/>
              <w:rPr>
                <w:vertAlign w:val="baseline"/>
              </w:rPr>
            </w:pPr>
          </w:p>
        </w:tc>
      </w:tr>
    </w:tbl>
    <w:p w14:paraId="342A4F4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1" w:lineRule="atLeast"/>
        <w:ind w:left="0" w:right="0"/>
        <w:jc w:val="center"/>
      </w:pPr>
      <w:r>
        <w:rPr>
          <w:b/>
          <w:bCs/>
          <w:sz w:val="44"/>
          <w:szCs w:val="44"/>
        </w:rPr>
        <w:t>目 录</w:t>
      </w:r>
    </w:p>
    <w:p w14:paraId="17428F4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76F4C4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1、法定代表人身份证明书</w:t>
      </w:r>
      <w:r>
        <w:t xml:space="preserve"> </w:t>
      </w:r>
    </w:p>
    <w:p w14:paraId="65E03F8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2、授权委托书</w:t>
      </w:r>
      <w:r>
        <w:t xml:space="preserve"> </w:t>
      </w:r>
    </w:p>
    <w:p w14:paraId="4C6DE17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3、投 标 函</w:t>
      </w:r>
      <w:r>
        <w:t xml:space="preserve"> </w:t>
      </w:r>
    </w:p>
    <w:p w14:paraId="0D9F64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sz w:val="24"/>
          <w:szCs w:val="24"/>
        </w:rPr>
        <w:t>4、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报价一览表</w:t>
      </w:r>
      <w:r>
        <w:t xml:space="preserve"> </w:t>
      </w:r>
    </w:p>
    <w:p w14:paraId="0C7E4D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  <w:r>
        <w:rPr>
          <w:rFonts w:hint="eastAsia"/>
          <w:sz w:val="24"/>
          <w:szCs w:val="24"/>
          <w:lang w:val="en-US" w:eastAsia="zh-CN"/>
        </w:rPr>
        <w:t>5</w:t>
      </w:r>
      <w:r>
        <w:rPr>
          <w:sz w:val="24"/>
          <w:szCs w:val="24"/>
        </w:rPr>
        <w:t>、企业承诺函</w:t>
      </w:r>
      <w:r>
        <w:t xml:space="preserve"> </w:t>
      </w:r>
    </w:p>
    <w:p w14:paraId="1A444F2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2BCF3AE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1134"/>
      </w:pPr>
    </w:p>
    <w:p w14:paraId="4DD979B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3F46EB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6C2B573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ACA75C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5962260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2FD81BD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 w:firstLine="546"/>
      </w:pPr>
    </w:p>
    <w:p w14:paraId="1865F94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0" w:right="0"/>
      </w:pPr>
    </w:p>
    <w:p w14:paraId="3D5A246A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right"/>
      </w:pPr>
    </w:p>
    <w:p w14:paraId="405CC64B">
      <w:pPr>
        <w:keepNext w:val="0"/>
        <w:keepLines w:val="0"/>
        <w:widowControl/>
        <w:suppressLineNumbers w:val="0"/>
        <w:jc w:val="left"/>
      </w:pPr>
    </w:p>
    <w:p w14:paraId="61E021D6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1DAF333A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720" w:right="0" w:hanging="720"/>
        <w:jc w:val="center"/>
        <w:rPr>
          <w:b/>
          <w:bCs/>
          <w:sz w:val="32"/>
          <w:szCs w:val="32"/>
        </w:rPr>
      </w:pPr>
    </w:p>
    <w:p w14:paraId="1300D540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</w:p>
    <w:p w14:paraId="3D2D09A2">
      <w:p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br w:type="page"/>
      </w:r>
    </w:p>
    <w:p w14:paraId="1DD18A66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 xml:space="preserve">1、法定代表人身份证明 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7"/>
        <w:gridCol w:w="1163"/>
        <w:gridCol w:w="1200"/>
        <w:gridCol w:w="1025"/>
        <w:gridCol w:w="1300"/>
        <w:gridCol w:w="876"/>
      </w:tblGrid>
      <w:tr w14:paraId="2EC35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220520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单位名称：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3455221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A2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6DD28B6"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2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单位性质：</w:t>
            </w:r>
          </w:p>
        </w:tc>
        <w:tc>
          <w:tcPr>
            <w:tcW w:w="6951" w:type="dxa"/>
            <w:gridSpan w:val="6"/>
            <w:tcBorders>
              <w:left w:val="nil"/>
              <w:bottom w:val="single" w:color="auto" w:sz="4" w:space="0"/>
              <w:right w:val="nil"/>
            </w:tcBorders>
          </w:tcPr>
          <w:p w14:paraId="37908B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41E9F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2DA881B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地 址：</w:t>
            </w:r>
          </w:p>
        </w:tc>
        <w:tc>
          <w:tcPr>
            <w:tcW w:w="695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top"/>
          </w:tcPr>
          <w:p w14:paraId="0FBB3AF1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</w:tr>
      <w:tr w14:paraId="22B29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5B1DB09F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成立时间：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074C9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righ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6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3AFA78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1A7519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64CD8F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left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月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67945D3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191F12A7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</w:tr>
      <w:tr w14:paraId="6BE661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476EE7C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经营期限：</w:t>
            </w:r>
          </w:p>
        </w:tc>
        <w:tc>
          <w:tcPr>
            <w:tcW w:w="6951" w:type="dxa"/>
            <w:gridSpan w:val="6"/>
            <w:tcBorders>
              <w:top w:val="nil"/>
              <w:left w:val="nil"/>
              <w:right w:val="nil"/>
            </w:tcBorders>
          </w:tcPr>
          <w:p w14:paraId="72232E4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</w:tr>
      <w:tr w14:paraId="6FBEC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</w:tcPr>
          <w:p w14:paraId="619AD55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jc w:val="distribute"/>
              <w:rPr>
                <w:sz w:val="28"/>
                <w:szCs w:val="28"/>
                <w:vertAlign w:val="baseline"/>
              </w:rPr>
            </w:pPr>
            <w:r>
              <w:rPr>
                <w:sz w:val="28"/>
                <w:szCs w:val="28"/>
              </w:rPr>
              <w:t>姓 名：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top"/>
          </w:tcPr>
          <w:p w14:paraId="4DA1A509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2D1B5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性别：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BE1D69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1025" w:type="dxa"/>
            <w:tcBorders>
              <w:left w:val="nil"/>
              <w:bottom w:val="nil"/>
              <w:right w:val="nil"/>
            </w:tcBorders>
          </w:tcPr>
          <w:p w14:paraId="22EF59F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>年龄：</w:t>
            </w:r>
          </w:p>
        </w:tc>
        <w:tc>
          <w:tcPr>
            <w:tcW w:w="1300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61C16D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</w:tcPr>
          <w:p w14:paraId="6B80AB53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3494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6C6D30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vertAlign w:val="baseline"/>
              </w:rPr>
            </w:pPr>
            <w:r>
              <w:rPr>
                <w:sz w:val="28"/>
                <w:szCs w:val="28"/>
              </w:rPr>
              <w:t xml:space="preserve">系 </w:t>
            </w:r>
            <w:r>
              <w:rPr>
                <w:sz w:val="28"/>
                <w:szCs w:val="28"/>
                <w:u w:val="single"/>
              </w:rPr>
              <w:t>(</w:t>
            </w:r>
            <w:r>
              <w:rPr>
                <w:rFonts w:hint="eastAsia"/>
                <w:sz w:val="28"/>
                <w:szCs w:val="28"/>
                <w:u w:val="single"/>
                <w:lang w:eastAsia="zh-CN"/>
              </w:rPr>
              <w:t>响应</w:t>
            </w:r>
            <w:r>
              <w:rPr>
                <w:sz w:val="28"/>
                <w:szCs w:val="28"/>
                <w:u w:val="single"/>
              </w:rPr>
              <w:t xml:space="preserve">人单位名称) </w:t>
            </w:r>
            <w:r>
              <w:rPr>
                <w:sz w:val="28"/>
                <w:szCs w:val="28"/>
              </w:rPr>
              <w:t>的法定代表人。</w:t>
            </w:r>
          </w:p>
        </w:tc>
      </w:tr>
      <w:tr w14:paraId="1C052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AD3F1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 w:line="36" w:lineRule="atLeast"/>
              <w:ind w:right="0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特此证明</w:t>
            </w:r>
          </w:p>
        </w:tc>
      </w:tr>
    </w:tbl>
    <w:p w14:paraId="5C4A759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5348B29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080" w:firstLineChars="1700"/>
        <w:jc w:val="left"/>
        <w:rPr>
          <w:sz w:val="24"/>
          <w:szCs w:val="24"/>
        </w:rPr>
      </w:pPr>
    </w:p>
    <w:p w14:paraId="70B65A3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" w:lineRule="atLeast"/>
        <w:ind w:left="0" w:right="0" w:firstLine="4760" w:firstLineChars="1700"/>
        <w:jc w:val="left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响应</w:t>
      </w:r>
      <w:r>
        <w:rPr>
          <w:sz w:val="28"/>
          <w:szCs w:val="28"/>
        </w:rPr>
        <w:t>人：</w:t>
      </w:r>
      <w:r>
        <w:rPr>
          <w:sz w:val="28"/>
          <w:szCs w:val="28"/>
          <w:u w:val="single"/>
        </w:rPr>
        <w:t xml:space="preserve"> (盖单位章)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</w:t>
      </w:r>
      <w:r>
        <w:rPr>
          <w:sz w:val="28"/>
          <w:szCs w:val="28"/>
          <w:u w:val="single"/>
        </w:rPr>
        <w:t xml:space="preserve"> </w:t>
      </w:r>
    </w:p>
    <w:p w14:paraId="1CCD587C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040" w:firstLineChars="1800"/>
      </w:pPr>
      <w:r>
        <w:rPr>
          <w:sz w:val="28"/>
          <w:szCs w:val="28"/>
        </w:rPr>
        <w:t xml:space="preserve">日 期：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年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sz w:val="28"/>
          <w:szCs w:val="28"/>
        </w:rPr>
        <w:t xml:space="preserve">日 </w:t>
      </w:r>
    </w:p>
    <w:p w14:paraId="5E3C892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AC160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6730BC3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F72BD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AD32BA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5AAC621B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03526202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</w:p>
    <w:p w14:paraId="1589B7EF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b/>
          <w:bCs/>
          <w:sz w:val="32"/>
          <w:szCs w:val="32"/>
        </w:rPr>
      </w:pPr>
    </w:p>
    <w:p w14:paraId="129E2F2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2 、授权委托书</w:t>
      </w:r>
    </w:p>
    <w:p w14:paraId="7B17C5E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>：</w:t>
      </w:r>
      <w:r>
        <w:t xml:space="preserve"> </w:t>
      </w:r>
    </w:p>
    <w:p w14:paraId="686851DD">
      <w:pPr>
        <w:pStyle w:val="4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360" w:lineRule="auto"/>
        <w:ind w:left="0" w:right="0" w:firstLine="420"/>
        <w:textAlignment w:val="auto"/>
      </w:pPr>
      <w:r>
        <w:rPr>
          <w:sz w:val="24"/>
          <w:szCs w:val="24"/>
        </w:rPr>
        <w:t>本人 （姓名）系 （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人名称）的法定代表人，兹授权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</w:t>
      </w:r>
      <w:r>
        <w:rPr>
          <w:sz w:val="24"/>
          <w:szCs w:val="24"/>
        </w:rPr>
        <w:t>（委托代理人姓名、居民身份证</w:t>
      </w:r>
      <w:r>
        <w:rPr>
          <w:rFonts w:hint="eastAsia"/>
          <w:sz w:val="24"/>
          <w:szCs w:val="24"/>
          <w:lang w:val="en-US" w:eastAsia="zh-CN"/>
        </w:rPr>
        <w:t>号</w:t>
      </w:r>
      <w:r>
        <w:rPr>
          <w:sz w:val="24"/>
          <w:szCs w:val="24"/>
        </w:rPr>
        <w:t>）为我单位的委托代理人，代表我单位就</w:t>
      </w:r>
      <w:r>
        <w:rPr>
          <w:sz w:val="24"/>
          <w:szCs w:val="24"/>
          <w:u w:val="single"/>
        </w:rPr>
        <w:t xml:space="preserve"> 　　 　</w:t>
      </w:r>
      <w:r>
        <w:rPr>
          <w:sz w:val="24"/>
          <w:szCs w:val="24"/>
        </w:rPr>
        <w:t>（项目名称）签署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文件、进行谈判、签订合同和处理与之有关的一切事务，其法律后果由我方承担。</w:t>
      </w:r>
      <w:r>
        <w:t xml:space="preserve"> </w:t>
      </w:r>
    </w:p>
    <w:p w14:paraId="467E02A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>委托期限：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</w:t>
      </w:r>
      <w:r>
        <w:rPr>
          <w:sz w:val="24"/>
          <w:szCs w:val="24"/>
        </w:rPr>
        <w:t>。代理人无转委托权，特此委托。</w:t>
      </w:r>
      <w:r>
        <w:t xml:space="preserve"> </w:t>
      </w:r>
    </w:p>
    <w:p w14:paraId="5FF0046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授权委托单位：</w:t>
      </w:r>
      <w:r>
        <w:rPr>
          <w:sz w:val="24"/>
          <w:szCs w:val="24"/>
          <w:u w:val="single"/>
        </w:rPr>
        <w:t xml:space="preserve"> (盖单位章) </w:t>
      </w:r>
    </w:p>
    <w:p w14:paraId="6425C61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法定代表人：</w:t>
      </w:r>
      <w:r>
        <w:rPr>
          <w:sz w:val="24"/>
          <w:szCs w:val="24"/>
          <w:u w:val="single"/>
        </w:rPr>
        <w:t xml:space="preserve"> （签章） </w:t>
      </w:r>
    </w:p>
    <w:p w14:paraId="255EF9C6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委托代理人：</w:t>
      </w:r>
      <w:r>
        <w:rPr>
          <w:sz w:val="24"/>
          <w:szCs w:val="24"/>
          <w:u w:val="single"/>
        </w:rPr>
        <w:t xml:space="preserve"> （签名） </w:t>
      </w:r>
    </w:p>
    <w:p w14:paraId="7B4D470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委托代理人联系电话：</w:t>
      </w:r>
      <w:r>
        <w:rPr>
          <w:sz w:val="24"/>
          <w:szCs w:val="24"/>
          <w:u w:val="single"/>
        </w:rPr>
        <w:t xml:space="preserve"> </w:t>
      </w:r>
    </w:p>
    <w:p w14:paraId="3382420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月</w:t>
      </w:r>
      <w:r>
        <w:rPr>
          <w:rFonts w:hint="eastAsia"/>
          <w:sz w:val="24"/>
          <w:szCs w:val="24"/>
          <w:lang w:val="en-US" w:eastAsia="zh-CN"/>
        </w:rPr>
        <w:t xml:space="preserve"> </w:t>
      </w:r>
      <w:r>
        <w:rPr>
          <w:sz w:val="24"/>
          <w:szCs w:val="24"/>
          <w:u w:val="single"/>
        </w:rPr>
        <w:t xml:space="preserve">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</w:t>
      </w:r>
      <w:r>
        <w:rPr>
          <w:sz w:val="24"/>
          <w:szCs w:val="24"/>
        </w:rPr>
        <w:t>日</w:t>
      </w:r>
      <w:r>
        <w:t xml:space="preserve"> </w:t>
      </w:r>
    </w:p>
    <w:p w14:paraId="39B36000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  <w:r>
        <w:rPr>
          <w:sz w:val="24"/>
          <w:szCs w:val="24"/>
        </w:rPr>
        <w:t>附：法定代表人居民身份证</w:t>
      </w:r>
      <w:r>
        <w:t xml:space="preserve">照片 </w:t>
      </w:r>
    </w:p>
    <w:tbl>
      <w:tblPr>
        <w:tblStyle w:val="45"/>
        <w:tblW w:w="76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10"/>
        <w:gridCol w:w="3810"/>
      </w:tblGrid>
      <w:tr w14:paraId="15202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98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72D1707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14D8C5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70DD5A8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6F2193D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315FFBC2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3DFA66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15AEEA5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21B94BE9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left"/>
      </w:pPr>
      <w:r>
        <w:rPr>
          <w:rFonts w:hint="eastAsia"/>
          <w:sz w:val="24"/>
          <w:szCs w:val="24"/>
          <w:lang w:val="en-US" w:eastAsia="zh-CN"/>
        </w:rPr>
        <w:t>附</w:t>
      </w:r>
      <w:r>
        <w:rPr>
          <w:sz w:val="24"/>
          <w:szCs w:val="24"/>
        </w:rPr>
        <w:t>：委托代理人居民身份证</w:t>
      </w:r>
      <w:r>
        <w:t>照片</w:t>
      </w:r>
      <w:r>
        <w:rPr>
          <w:sz w:val="24"/>
          <w:szCs w:val="24"/>
        </w:rPr>
        <w:t>。</w:t>
      </w:r>
    </w:p>
    <w:tbl>
      <w:tblPr>
        <w:tblStyle w:val="45"/>
        <w:tblW w:w="7720" w:type="dxa"/>
        <w:tblCellSpacing w:w="15" w:type="dxa"/>
        <w:tblInd w:w="-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860"/>
        <w:gridCol w:w="3860"/>
      </w:tblGrid>
      <w:tr w14:paraId="0B6C9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165" w:hRule="atLeast"/>
          <w:tblCellSpacing w:w="15" w:type="dxa"/>
        </w:trPr>
        <w:tc>
          <w:tcPr>
            <w:tcW w:w="0" w:type="auto"/>
            <w:shd w:val="clear" w:color="auto" w:fill="auto"/>
            <w:vAlign w:val="top"/>
          </w:tcPr>
          <w:p w14:paraId="3C0BD464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</w:p>
          <w:p w14:paraId="0EDDCA7E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right="0"/>
            </w:pPr>
          </w:p>
          <w:p w14:paraId="701D32DD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居民身份证照片（正面） </w:t>
            </w:r>
          </w:p>
          <w:p w14:paraId="39BF98A6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01A694B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44A1C610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  <w:p w14:paraId="07C1120C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 w:firstLine="630"/>
            </w:pPr>
            <w:r>
              <w:t xml:space="preserve">居民身份证照片（反面） </w:t>
            </w:r>
          </w:p>
          <w:p w14:paraId="62501D7A">
            <w:pPr>
              <w:pStyle w:val="41"/>
              <w:keepNext w:val="0"/>
              <w:keepLines w:val="0"/>
              <w:widowControl/>
              <w:suppressLineNumbers w:val="0"/>
              <w:spacing w:before="0" w:beforeAutospacing="1" w:after="0" w:afterAutospacing="1"/>
              <w:ind w:left="0" w:right="0"/>
            </w:pPr>
          </w:p>
        </w:tc>
      </w:tr>
    </w:tbl>
    <w:p w14:paraId="6CF058E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3、投 标 函</w:t>
      </w:r>
    </w:p>
    <w:p w14:paraId="3F38543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致： </w:t>
      </w:r>
      <w:r>
        <w:rPr>
          <w:rFonts w:hint="eastAsia"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rPr>
          <w:sz w:val="24"/>
          <w:szCs w:val="24"/>
        </w:rPr>
        <w:t xml:space="preserve"> </w:t>
      </w:r>
    </w:p>
    <w:p w14:paraId="1831CF3D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我方已仔细研究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编号为</w:t>
      </w:r>
      <w:r>
        <w:rPr>
          <w:color w:val="C00000"/>
          <w:sz w:val="24"/>
          <w:szCs w:val="24"/>
        </w:rPr>
        <w:t xml:space="preserve"> 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编号}</w:t>
      </w:r>
      <w:r>
        <w:rPr>
          <w:sz w:val="24"/>
          <w:szCs w:val="24"/>
        </w:rPr>
        <w:t xml:space="preserve"> 的 </w:t>
      </w:r>
      <w:r>
        <w:rPr>
          <w:color w:val="C00000"/>
          <w:sz w:val="24"/>
          <w:szCs w:val="24"/>
        </w:rPr>
        <w:t>{</w:t>
      </w:r>
      <w:r>
        <w:rPr>
          <w:rFonts w:hint="eastAsia"/>
          <w:color w:val="C00000"/>
          <w:sz w:val="24"/>
          <w:szCs w:val="24"/>
          <w:lang w:eastAsia="zh-CN"/>
        </w:rPr>
        <w:t>采购</w:t>
      </w:r>
      <w:r>
        <w:rPr>
          <w:color w:val="C00000"/>
          <w:sz w:val="24"/>
          <w:szCs w:val="24"/>
        </w:rPr>
        <w:t>项目项目名称}</w:t>
      </w:r>
      <w:r>
        <w:rPr>
          <w:sz w:val="24"/>
          <w:szCs w:val="24"/>
        </w:rPr>
        <w:t xml:space="preserve"> 项目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文件，在考察项目现场后，承诺按本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文件、合同条款的条件承担上述项目的服务内容并修补其中的任何缺陷。 </w:t>
      </w:r>
    </w:p>
    <w:p w14:paraId="214F5B9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我方已详细审核全部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文件，包括修改文件（如有时）及有关附件。 </w:t>
      </w:r>
    </w:p>
    <w:p w14:paraId="528E395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3、质量要求</w:t>
      </w:r>
      <w:r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val="en-US" w:eastAsia="zh-CN"/>
        </w:rPr>
        <w:t>满足质保期要求</w:t>
      </w:r>
      <w:r>
        <w:rPr>
          <w:sz w:val="24"/>
          <w:szCs w:val="24"/>
        </w:rPr>
        <w:t xml:space="preserve"> ；服务期限：</w:t>
      </w:r>
      <w:r>
        <w:rPr>
          <w:rFonts w:hint="eastAsia"/>
          <w:sz w:val="24"/>
          <w:szCs w:val="24"/>
          <w:lang w:val="en-US" w:eastAsia="zh-CN"/>
        </w:rPr>
        <w:t>按使用单位要求</w:t>
      </w:r>
      <w:r>
        <w:rPr>
          <w:sz w:val="24"/>
          <w:szCs w:val="24"/>
        </w:rPr>
        <w:t xml:space="preserve"> ； </w:t>
      </w:r>
    </w:p>
    <w:p w14:paraId="24C13DF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4、如我方中标，我方承诺： </w:t>
      </w:r>
    </w:p>
    <w:p w14:paraId="7AE82605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（1）在收到中标通知书后，在中标通知书规定的期限内与你方签订合同； </w:t>
      </w:r>
    </w:p>
    <w:p w14:paraId="20F6847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（2）在签订合同时不向你方提出附加条件； </w:t>
      </w:r>
    </w:p>
    <w:p w14:paraId="63C118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 xml:space="preserve">（3）在合同约定的期限内完成合同规定的全部义务。 </w:t>
      </w:r>
    </w:p>
    <w:p w14:paraId="402418CF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5、我方同意所提交的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文件在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须知中规定的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有效期内有效，在此期间内如果中标，我方将受此约束。 </w:t>
      </w:r>
    </w:p>
    <w:p w14:paraId="31536F50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6、除非另外达成协议并生效，你方的中标通知书和本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文件以及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文件、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文件澄清、 修改、补充文件将成为约束双方的合同文件的组成部分。 </w:t>
      </w:r>
    </w:p>
    <w:p w14:paraId="402C473C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7、我方承诺履行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>文件规定的每一项要求和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书中所有承诺，放弃对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书中存在的误解及含糊不清理解的权利。 </w:t>
      </w:r>
    </w:p>
    <w:p w14:paraId="02325E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8、我方在此声明，所递交的</w:t>
      </w: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 xml:space="preserve">文件及有关资料内容完整、真实和准确，符合资格审查条 件。 </w:t>
      </w:r>
    </w:p>
    <w:p w14:paraId="1B880B7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  <w:rPr>
          <w:sz w:val="24"/>
          <w:szCs w:val="24"/>
        </w:rPr>
      </w:pPr>
      <w:r>
        <w:rPr>
          <w:sz w:val="24"/>
          <w:szCs w:val="24"/>
        </w:rPr>
        <w:t>9、服从</w:t>
      </w:r>
      <w:r>
        <w:rPr>
          <w:rFonts w:hint="eastAsia"/>
          <w:sz w:val="24"/>
          <w:szCs w:val="24"/>
          <w:lang w:eastAsia="zh-CN"/>
        </w:rPr>
        <w:t>采购</w:t>
      </w:r>
      <w:r>
        <w:rPr>
          <w:sz w:val="24"/>
          <w:szCs w:val="24"/>
        </w:rPr>
        <w:t xml:space="preserve">人（监理人）的协调和现场调度。 </w:t>
      </w:r>
    </w:p>
    <w:p w14:paraId="79D9512A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 w:firstLine="420"/>
      </w:pPr>
      <w:r>
        <w:rPr>
          <w:sz w:val="24"/>
          <w:szCs w:val="24"/>
        </w:rPr>
        <w:t xml:space="preserve">10、其他补充说明： 。 </w:t>
      </w:r>
    </w:p>
    <w:p w14:paraId="5C7EC177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840" w:firstLineChars="1600"/>
        <w:rPr>
          <w:sz w:val="24"/>
          <w:szCs w:val="24"/>
        </w:rPr>
      </w:pPr>
      <w:r>
        <w:rPr>
          <w:color w:val="000000"/>
          <w:sz w:val="24"/>
          <w:szCs w:val="24"/>
        </w:rPr>
        <w:t>投 标 人：</w:t>
      </w:r>
      <w:r>
        <w:rPr>
          <w:color w:val="000000"/>
          <w:sz w:val="24"/>
          <w:szCs w:val="24"/>
          <w:u w:val="single"/>
        </w:rPr>
        <w:t xml:space="preserve"> （盖单位</w:t>
      </w:r>
      <w:r>
        <w:rPr>
          <w:sz w:val="24"/>
          <w:szCs w:val="24"/>
          <w:u w:val="single"/>
        </w:rPr>
        <w:t xml:space="preserve">章） </w:t>
      </w:r>
    </w:p>
    <w:p w14:paraId="643E2EA8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单位地址：</w:t>
      </w:r>
      <w:r>
        <w:rPr>
          <w:sz w:val="24"/>
          <w:szCs w:val="24"/>
          <w:u w:val="single"/>
        </w:rPr>
        <w:t xml:space="preserve"> </w:t>
      </w:r>
    </w:p>
    <w:p w14:paraId="6429BC84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right="0" w:firstLine="3600" w:firstLineChars="1500"/>
        <w:rPr>
          <w:sz w:val="24"/>
          <w:szCs w:val="24"/>
        </w:rPr>
      </w:pPr>
      <w:r>
        <w:rPr>
          <w:sz w:val="24"/>
          <w:szCs w:val="24"/>
        </w:rPr>
        <w:t>法定代表人或其委托代理人：</w:t>
      </w:r>
      <w:r>
        <w:rPr>
          <w:sz w:val="24"/>
          <w:szCs w:val="24"/>
          <w:u w:val="single"/>
        </w:rPr>
        <w:t xml:space="preserve"> （签字或盖章）</w:t>
      </w:r>
      <w:r>
        <w:rPr>
          <w:sz w:val="24"/>
          <w:szCs w:val="24"/>
        </w:rPr>
        <w:t xml:space="preserve"> </w:t>
      </w:r>
    </w:p>
    <w:p w14:paraId="1360B20E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3720" w:firstLineChars="1550"/>
        <w:rPr>
          <w:sz w:val="24"/>
          <w:szCs w:val="24"/>
        </w:rPr>
      </w:pPr>
      <w:r>
        <w:rPr>
          <w:sz w:val="24"/>
          <w:szCs w:val="24"/>
        </w:rPr>
        <w:t xml:space="preserve">日期：_____年____月____日 </w:t>
      </w:r>
    </w:p>
    <w:p w14:paraId="184C631D">
      <w:pPr>
        <w:pStyle w:val="41"/>
        <w:keepNext w:val="0"/>
        <w:keepLines w:val="0"/>
        <w:widowControl/>
        <w:suppressLineNumbers w:val="0"/>
        <w:spacing w:before="0" w:beforeAutospacing="1" w:after="0" w:afterAutospacing="1"/>
        <w:ind w:left="0" w:right="0"/>
      </w:pPr>
    </w:p>
    <w:p w14:paraId="31C371E1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right="0"/>
        <w:jc w:val="center"/>
      </w:pPr>
      <w:r>
        <w:rPr>
          <w:rFonts w:hint="eastAsia"/>
          <w:b/>
          <w:bCs/>
          <w:sz w:val="32"/>
          <w:szCs w:val="32"/>
          <w:lang w:val="en-US" w:eastAsia="zh-CN"/>
        </w:rPr>
        <w:t>4、</w:t>
      </w:r>
      <w:r>
        <w:rPr>
          <w:rFonts w:hint="eastAsia"/>
          <w:b/>
          <w:bCs/>
          <w:sz w:val="32"/>
          <w:szCs w:val="32"/>
          <w:lang w:eastAsia="zh-CN"/>
        </w:rPr>
        <w:t>响应</w:t>
      </w:r>
      <w:r>
        <w:rPr>
          <w:b/>
          <w:bCs/>
          <w:sz w:val="32"/>
          <w:szCs w:val="32"/>
        </w:rPr>
        <w:t>报价一览表</w:t>
      </w:r>
    </w:p>
    <w:tbl>
      <w:tblPr>
        <w:tblStyle w:val="4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9"/>
        <w:gridCol w:w="1421"/>
        <w:gridCol w:w="1476"/>
        <w:gridCol w:w="3225"/>
        <w:gridCol w:w="1607"/>
      </w:tblGrid>
      <w:tr w14:paraId="55E7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7542F568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1" w:type="dxa"/>
            <w:vAlign w:val="center"/>
          </w:tcPr>
          <w:p w14:paraId="53102825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1476" w:type="dxa"/>
            <w:vAlign w:val="center"/>
          </w:tcPr>
          <w:p w14:paraId="6D06B170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3225" w:type="dxa"/>
            <w:vAlign w:val="center"/>
          </w:tcPr>
          <w:p w14:paraId="6C46C512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工作量</w:t>
            </w:r>
          </w:p>
        </w:tc>
        <w:tc>
          <w:tcPr>
            <w:tcW w:w="1607" w:type="dxa"/>
            <w:vAlign w:val="center"/>
          </w:tcPr>
          <w:p w14:paraId="1F7B9F0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含税报价（元）</w:t>
            </w:r>
          </w:p>
        </w:tc>
      </w:tr>
      <w:tr w14:paraId="0DA9B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5C6A833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6D7BDF74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3台桥式起重机大修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30004BD6">
            <w:pPr>
              <w:widowControl/>
              <w:jc w:val="center"/>
              <w:textAlignment w:val="center"/>
              <w:rPr>
                <w:rFonts w:hint="default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auto"/>
                <w:lang w:val="en-US" w:eastAsia="zh-CN"/>
              </w:rPr>
              <w:t>QD10*28.5A5</w:t>
            </w:r>
          </w:p>
        </w:tc>
        <w:tc>
          <w:tcPr>
            <w:tcW w:w="3225" w:type="dxa"/>
            <w:shd w:val="clear" w:color="auto" w:fill="auto"/>
            <w:vAlign w:val="center"/>
          </w:tcPr>
          <w:p w14:paraId="6DA6C2CF">
            <w:pPr>
              <w:widowControl/>
              <w:jc w:val="center"/>
              <w:textAlignment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见大修清单，请附分项报价明细</w:t>
            </w:r>
          </w:p>
        </w:tc>
        <w:tc>
          <w:tcPr>
            <w:tcW w:w="1607" w:type="dxa"/>
            <w:vAlign w:val="center"/>
          </w:tcPr>
          <w:p w14:paraId="109B4CB9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3BE7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4AC08F0E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6122" w:type="dxa"/>
            <w:gridSpan w:val="3"/>
            <w:vAlign w:val="center"/>
          </w:tcPr>
          <w:p w14:paraId="125958BE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607" w:type="dxa"/>
            <w:vAlign w:val="center"/>
          </w:tcPr>
          <w:p w14:paraId="5F176FA4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E059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75068946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6122" w:type="dxa"/>
            <w:gridSpan w:val="3"/>
            <w:vAlign w:val="center"/>
          </w:tcPr>
          <w:p w14:paraId="0BF820D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  <w:tc>
          <w:tcPr>
            <w:tcW w:w="1607" w:type="dxa"/>
            <w:vAlign w:val="center"/>
          </w:tcPr>
          <w:p w14:paraId="4432645A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C3D3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3023D051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21" w:type="dxa"/>
            <w:vAlign w:val="center"/>
          </w:tcPr>
          <w:p w14:paraId="1D7265AF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响应单位</w:t>
            </w:r>
          </w:p>
        </w:tc>
        <w:tc>
          <w:tcPr>
            <w:tcW w:w="6308" w:type="dxa"/>
            <w:gridSpan w:val="3"/>
            <w:vAlign w:val="center"/>
          </w:tcPr>
          <w:p w14:paraId="4FE0A2BB">
            <w:pPr>
              <w:jc w:val="center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47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799" w:type="dxa"/>
            <w:vAlign w:val="center"/>
          </w:tcPr>
          <w:p w14:paraId="4F4F3A65">
            <w:pPr>
              <w:jc w:val="center"/>
              <w:rPr>
                <w:rFonts w:hint="default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21" w:type="dxa"/>
            <w:shd w:val="clear" w:color="auto" w:fill="auto"/>
            <w:vAlign w:val="center"/>
          </w:tcPr>
          <w:p w14:paraId="592E0928">
            <w:pPr>
              <w:jc w:val="center"/>
              <w:rPr>
                <w:rFonts w:hint="default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  <w:t>联系人及电话</w:t>
            </w:r>
          </w:p>
        </w:tc>
        <w:tc>
          <w:tcPr>
            <w:tcW w:w="6308" w:type="dxa"/>
            <w:gridSpan w:val="3"/>
            <w:shd w:val="clear" w:color="auto" w:fill="auto"/>
            <w:vAlign w:val="center"/>
          </w:tcPr>
          <w:p w14:paraId="4D946205">
            <w:pPr>
              <w:jc w:val="center"/>
              <w:rPr>
                <w:rFonts w:hint="eastAsia" w:ascii="Calibri" w:hAnsi="Calibri" w:eastAsia="宋体" w:cs="Times New Roman"/>
                <w:b w:val="0"/>
                <w:bCs w:val="0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0686EA0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484FAE1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27" w:lineRule="atLeast"/>
        <w:ind w:left="0" w:right="0"/>
        <w:jc w:val="center"/>
      </w:pPr>
      <w:r>
        <w:rPr>
          <w:rFonts w:hint="eastAsia"/>
          <w:b/>
          <w:bCs/>
          <w:sz w:val="28"/>
          <w:szCs w:val="28"/>
          <w:lang w:val="en-US" w:eastAsia="zh-CN"/>
        </w:rPr>
        <w:t>5</w:t>
      </w:r>
      <w:r>
        <w:rPr>
          <w:b/>
          <w:bCs/>
          <w:sz w:val="28"/>
          <w:szCs w:val="28"/>
        </w:rPr>
        <w:t>、企业承诺函</w:t>
      </w:r>
    </w:p>
    <w:p w14:paraId="4A26463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374B231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  <w:r>
        <w:rPr>
          <w:b/>
          <w:bCs/>
          <w:sz w:val="24"/>
          <w:szCs w:val="24"/>
          <w:u w:val="single"/>
        </w:rPr>
        <w:t>致：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>铜陵有色金属集团铜冠建筑安装股份有限公司</w:t>
      </w:r>
      <w:r>
        <w:t xml:space="preserve"> </w:t>
      </w:r>
    </w:p>
    <w:p w14:paraId="12BA1124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4E3AF88E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我方在项目中诚信地参加了招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活动，并提供了真实完整的资料，没有以弄虚作假或其他违法违规手段谋取中标。现我方郑重承诺如下：</w:t>
      </w:r>
      <w:r>
        <w:t xml:space="preserve"> </w:t>
      </w:r>
    </w:p>
    <w:p w14:paraId="2519C9B5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未在国家企业信用信息公示系统（</w:t>
      </w:r>
      <w:r>
        <w:fldChar w:fldCharType="begin"/>
      </w:r>
      <w:r>
        <w:instrText xml:space="preserve"> HYPERLINK "http://www.gsxt.gov.cn/"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http://www.gsxt.gov.cn</w:t>
      </w:r>
      <w:r>
        <w:fldChar w:fldCharType="end"/>
      </w:r>
      <w:r>
        <w:rPr>
          <w:color w:val="000000"/>
          <w:sz w:val="24"/>
          <w:szCs w:val="24"/>
        </w:rPr>
        <w:t>/）中被列入严重违法失信企业名单；未在“信用中国”网站（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/）中被列入失信被执行人名单；未在“信用中国”网站（</w:t>
      </w:r>
      <w:r>
        <w:fldChar w:fldCharType="begin"/>
      </w:r>
      <w:r>
        <w:instrText xml:space="preserve"> HYPERLINK "http://www.creditchina.gov.cn/" \t "_blank" </w:instrText>
      </w:r>
      <w:r>
        <w:fldChar w:fldCharType="separate"/>
      </w:r>
      <w:r>
        <w:rPr>
          <w:rStyle w:val="52"/>
          <w:color w:val="000000"/>
          <w:sz w:val="24"/>
          <w:szCs w:val="24"/>
        </w:rPr>
        <w:t>http://www.creditchina.gov.cn</w:t>
      </w:r>
      <w:r>
        <w:fldChar w:fldCharType="end"/>
      </w:r>
      <w:r>
        <w:rPr>
          <w:color w:val="000000"/>
          <w:sz w:val="24"/>
          <w:szCs w:val="24"/>
        </w:rPr>
        <w:t>/）中被列入重大税收违法案件当事人名单失信被执行人名单；不在铜陵有色金属集团控股有限公司有失信交易行为记录且</w:t>
      </w:r>
      <w:r>
        <w:rPr>
          <w:rFonts w:hint="eastAsia"/>
          <w:color w:val="000000"/>
          <w:sz w:val="24"/>
          <w:szCs w:val="24"/>
          <w:lang w:eastAsia="zh-CN"/>
        </w:rPr>
        <w:t>响应</w:t>
      </w:r>
      <w:r>
        <w:rPr>
          <w:color w:val="000000"/>
          <w:sz w:val="24"/>
          <w:szCs w:val="24"/>
        </w:rPr>
        <w:t>截止之日仍在处罚期内。</w:t>
      </w:r>
      <w:r>
        <w:t xml:space="preserve"> </w:t>
      </w:r>
    </w:p>
    <w:p w14:paraId="205FDBAC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360" w:lineRule="auto"/>
        <w:ind w:left="0" w:right="0" w:firstLine="480"/>
      </w:pPr>
      <w:r>
        <w:rPr>
          <w:color w:val="000000"/>
          <w:sz w:val="24"/>
          <w:szCs w:val="24"/>
        </w:rPr>
        <w:t>以上承诺若有不实，我方放弃中标资格，并承担由此给</w:t>
      </w:r>
      <w:r>
        <w:rPr>
          <w:rFonts w:hint="eastAsia"/>
          <w:color w:val="000000"/>
          <w:sz w:val="24"/>
          <w:szCs w:val="24"/>
          <w:lang w:eastAsia="zh-CN"/>
        </w:rPr>
        <w:t>采购</w:t>
      </w:r>
      <w:r>
        <w:rPr>
          <w:color w:val="000000"/>
          <w:sz w:val="24"/>
          <w:szCs w:val="24"/>
        </w:rPr>
        <w:t>人造成的一切损失。</w:t>
      </w:r>
      <w:r>
        <w:t xml:space="preserve"> </w:t>
      </w:r>
    </w:p>
    <w:p w14:paraId="2C481297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/>
      </w:pPr>
    </w:p>
    <w:p w14:paraId="0C7C3913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rFonts w:hint="eastAsia"/>
          <w:sz w:val="24"/>
          <w:szCs w:val="24"/>
          <w:lang w:eastAsia="zh-CN"/>
        </w:rPr>
        <w:t>响应</w:t>
      </w:r>
      <w:r>
        <w:rPr>
          <w:sz w:val="24"/>
          <w:szCs w:val="24"/>
        </w:rPr>
        <w:t>人（盖公章）：</w:t>
      </w:r>
      <w:r>
        <w:t xml:space="preserve"> </w:t>
      </w:r>
    </w:p>
    <w:p w14:paraId="23DDF6C9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  <w:r>
        <w:rPr>
          <w:sz w:val="24"/>
          <w:szCs w:val="24"/>
        </w:rPr>
        <w:t>企业法定代表人（签字或盖章）：</w:t>
      </w:r>
      <w:r>
        <w:t xml:space="preserve"> </w:t>
      </w:r>
    </w:p>
    <w:p w14:paraId="3991D743">
      <w:pPr>
        <w:pStyle w:val="41"/>
        <w:keepNext w:val="0"/>
        <w:keepLines w:val="0"/>
        <w:widowControl/>
        <w:suppressLineNumbers w:val="0"/>
        <w:spacing w:before="0" w:beforeAutospacing="1" w:after="0" w:afterAutospacing="1" w:line="360" w:lineRule="atLeast"/>
        <w:ind w:left="0" w:right="0" w:firstLine="1080"/>
      </w:pPr>
      <w:r>
        <w:rPr>
          <w:sz w:val="24"/>
          <w:szCs w:val="24"/>
        </w:rPr>
        <w:t>日期：_____年____月____日</w:t>
      </w:r>
      <w:r>
        <w:t xml:space="preserve"> </w:t>
      </w:r>
    </w:p>
    <w:p w14:paraId="7306BB8B">
      <w:pPr>
        <w:pStyle w:val="41"/>
        <w:keepNext w:val="0"/>
        <w:keepLines w:val="0"/>
        <w:widowControl/>
        <w:suppressLineNumbers w:val="0"/>
        <w:pBdr>
          <w:top w:val="none" w:color="auto" w:sz="0" w:space="0"/>
          <w:bottom w:val="none" w:color="auto" w:sz="0" w:space="0"/>
        </w:pBdr>
        <w:spacing w:before="0" w:beforeAutospacing="1" w:after="0" w:afterAutospacing="1" w:line="27" w:lineRule="atLeast"/>
        <w:ind w:left="0" w:right="0" w:firstLine="480"/>
      </w:pPr>
    </w:p>
    <w:p w14:paraId="307814F4">
      <w:pPr>
        <w:spacing w:line="600" w:lineRule="exact"/>
        <w:rPr>
          <w:rFonts w:hint="eastAsia" w:ascii="仿宋" w:hAnsi="仿宋" w:eastAsia="仿宋" w:cs="仿宋_GB2312"/>
          <w:sz w:val="28"/>
          <w:szCs w:val="28"/>
          <w:u w:val="single"/>
        </w:rPr>
      </w:pP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宋体-方正超大字符集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F4A296">
    <w:pPr>
      <w:pStyle w:val="29"/>
      <w:jc w:val="center"/>
    </w:pPr>
  </w:p>
  <w:p w14:paraId="48C9C5A5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0B9FF">
    <w:pPr>
      <w:jc w:val="right"/>
      <w:rPr>
        <w:u w:val="single"/>
      </w:rPr>
    </w:pPr>
    <w:r>
      <w:rPr>
        <w:rFonts w:hint="eastAsia"/>
        <w:u w:val="single"/>
      </w:rPr>
      <w:t xml:space="preserve">                                                                 　　　         </w:t>
    </w:r>
    <w:r>
      <w:rPr>
        <w:u w:val="single"/>
      </w:rPr>
      <w:t xml:space="preserve"> </w:t>
    </w:r>
  </w:p>
  <w:p w14:paraId="255090D1">
    <w:pPr>
      <w:pStyle w:val="30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8B66A3"/>
    <w:multiLevelType w:val="multilevel"/>
    <w:tmpl w:val="438B66A3"/>
    <w:lvl w:ilvl="0" w:tentative="0">
      <w:start w:val="1"/>
      <w:numFmt w:val="decimal"/>
      <w:pStyle w:val="115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DA4A9B6"/>
    <w:multiLevelType w:val="singleLevel"/>
    <w:tmpl w:val="5DA4A9B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7B1C"/>
    <w:rsid w:val="002F5119"/>
    <w:rsid w:val="00300274"/>
    <w:rsid w:val="00300953"/>
    <w:rsid w:val="00305296"/>
    <w:rsid w:val="00314A09"/>
    <w:rsid w:val="00314EF8"/>
    <w:rsid w:val="003158F9"/>
    <w:rsid w:val="00321077"/>
    <w:rsid w:val="00322773"/>
    <w:rsid w:val="003231FA"/>
    <w:rsid w:val="00325519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5774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0EC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90EF7"/>
    <w:rsid w:val="00994380"/>
    <w:rsid w:val="009962C2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217C7"/>
    <w:rsid w:val="00C232C3"/>
    <w:rsid w:val="00C2547C"/>
    <w:rsid w:val="00C27B94"/>
    <w:rsid w:val="00C31F21"/>
    <w:rsid w:val="00C346EC"/>
    <w:rsid w:val="00C36FBD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74162"/>
    <w:rsid w:val="00D74510"/>
    <w:rsid w:val="00D8055A"/>
    <w:rsid w:val="00D80755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1AE6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074366"/>
    <w:rsid w:val="012779E4"/>
    <w:rsid w:val="01AF2C21"/>
    <w:rsid w:val="048A48C3"/>
    <w:rsid w:val="05244F58"/>
    <w:rsid w:val="05BF33B5"/>
    <w:rsid w:val="076152CC"/>
    <w:rsid w:val="077C22D7"/>
    <w:rsid w:val="07EA20AB"/>
    <w:rsid w:val="082E6BEB"/>
    <w:rsid w:val="0A173A74"/>
    <w:rsid w:val="0A5C7401"/>
    <w:rsid w:val="0B2B537E"/>
    <w:rsid w:val="0B433A3A"/>
    <w:rsid w:val="0BD7509B"/>
    <w:rsid w:val="0C5B788A"/>
    <w:rsid w:val="0C6241B2"/>
    <w:rsid w:val="0D2B4E23"/>
    <w:rsid w:val="0D837D9E"/>
    <w:rsid w:val="0E370B89"/>
    <w:rsid w:val="0E876D2F"/>
    <w:rsid w:val="0EC82FD7"/>
    <w:rsid w:val="0EEA79E8"/>
    <w:rsid w:val="0F4F432A"/>
    <w:rsid w:val="0F791AC7"/>
    <w:rsid w:val="0F884C6E"/>
    <w:rsid w:val="10181623"/>
    <w:rsid w:val="10787720"/>
    <w:rsid w:val="10866142"/>
    <w:rsid w:val="10BD1543"/>
    <w:rsid w:val="127C622E"/>
    <w:rsid w:val="12A820AD"/>
    <w:rsid w:val="13BB7B66"/>
    <w:rsid w:val="144B0F7F"/>
    <w:rsid w:val="17652D76"/>
    <w:rsid w:val="17D86D23"/>
    <w:rsid w:val="18600EC2"/>
    <w:rsid w:val="187F73B4"/>
    <w:rsid w:val="18AF15FD"/>
    <w:rsid w:val="191E4E1F"/>
    <w:rsid w:val="19792055"/>
    <w:rsid w:val="1B483BD1"/>
    <w:rsid w:val="1B59783C"/>
    <w:rsid w:val="1BBF797C"/>
    <w:rsid w:val="1C7913FD"/>
    <w:rsid w:val="1DB771B2"/>
    <w:rsid w:val="1DEE2CCA"/>
    <w:rsid w:val="1E1E31CB"/>
    <w:rsid w:val="1F4E5E6E"/>
    <w:rsid w:val="1F5D3E3C"/>
    <w:rsid w:val="2037683E"/>
    <w:rsid w:val="20C52DF7"/>
    <w:rsid w:val="21F90650"/>
    <w:rsid w:val="223E7710"/>
    <w:rsid w:val="241E2A12"/>
    <w:rsid w:val="25590EC9"/>
    <w:rsid w:val="26A26CEB"/>
    <w:rsid w:val="27BF0464"/>
    <w:rsid w:val="286F41F9"/>
    <w:rsid w:val="299D4A4C"/>
    <w:rsid w:val="2A1902C2"/>
    <w:rsid w:val="2AB020F1"/>
    <w:rsid w:val="2B0A6FB1"/>
    <w:rsid w:val="2BE80223"/>
    <w:rsid w:val="2C995D0F"/>
    <w:rsid w:val="2D3E7816"/>
    <w:rsid w:val="2E9A689E"/>
    <w:rsid w:val="2F2B1BEC"/>
    <w:rsid w:val="302E3043"/>
    <w:rsid w:val="30D974B7"/>
    <w:rsid w:val="31815AF3"/>
    <w:rsid w:val="31C1112B"/>
    <w:rsid w:val="333663C1"/>
    <w:rsid w:val="336F02F9"/>
    <w:rsid w:val="336F7BD6"/>
    <w:rsid w:val="33AC7320"/>
    <w:rsid w:val="343C1399"/>
    <w:rsid w:val="34634E47"/>
    <w:rsid w:val="346848DB"/>
    <w:rsid w:val="354F239C"/>
    <w:rsid w:val="354F3A99"/>
    <w:rsid w:val="357B16F3"/>
    <w:rsid w:val="36050FAB"/>
    <w:rsid w:val="36671F62"/>
    <w:rsid w:val="3989643E"/>
    <w:rsid w:val="3A3173ED"/>
    <w:rsid w:val="3B076549"/>
    <w:rsid w:val="3C5B75D3"/>
    <w:rsid w:val="3C7823C8"/>
    <w:rsid w:val="3DBC2399"/>
    <w:rsid w:val="3DCC4487"/>
    <w:rsid w:val="3DD214C3"/>
    <w:rsid w:val="3E474521"/>
    <w:rsid w:val="3EC82979"/>
    <w:rsid w:val="3FFC46FC"/>
    <w:rsid w:val="40E8754A"/>
    <w:rsid w:val="412A3AB2"/>
    <w:rsid w:val="41B46B47"/>
    <w:rsid w:val="424B79E0"/>
    <w:rsid w:val="42F01550"/>
    <w:rsid w:val="434963F7"/>
    <w:rsid w:val="436A1B4A"/>
    <w:rsid w:val="436C0878"/>
    <w:rsid w:val="439F612A"/>
    <w:rsid w:val="441344E9"/>
    <w:rsid w:val="44842956"/>
    <w:rsid w:val="44B922E9"/>
    <w:rsid w:val="45DC2779"/>
    <w:rsid w:val="45FA10AE"/>
    <w:rsid w:val="465E02D2"/>
    <w:rsid w:val="46BC5513"/>
    <w:rsid w:val="499D4ACB"/>
    <w:rsid w:val="4C031D0C"/>
    <w:rsid w:val="4C74137C"/>
    <w:rsid w:val="4DAF7636"/>
    <w:rsid w:val="4E822997"/>
    <w:rsid w:val="4ED20DFA"/>
    <w:rsid w:val="4F0F5DA2"/>
    <w:rsid w:val="4F397E6D"/>
    <w:rsid w:val="4F54161A"/>
    <w:rsid w:val="504C2BE7"/>
    <w:rsid w:val="5064577C"/>
    <w:rsid w:val="50BD5009"/>
    <w:rsid w:val="51B50E5A"/>
    <w:rsid w:val="51B55619"/>
    <w:rsid w:val="532F6918"/>
    <w:rsid w:val="540D1282"/>
    <w:rsid w:val="546155E5"/>
    <w:rsid w:val="554830C1"/>
    <w:rsid w:val="56B4262E"/>
    <w:rsid w:val="576F2EA8"/>
    <w:rsid w:val="5807041D"/>
    <w:rsid w:val="583F79D3"/>
    <w:rsid w:val="58691989"/>
    <w:rsid w:val="58F960F8"/>
    <w:rsid w:val="5919023C"/>
    <w:rsid w:val="591C4E7E"/>
    <w:rsid w:val="599F0979"/>
    <w:rsid w:val="5B7309C6"/>
    <w:rsid w:val="5C1E1084"/>
    <w:rsid w:val="5C8970A8"/>
    <w:rsid w:val="5EE01EF7"/>
    <w:rsid w:val="601B0A40"/>
    <w:rsid w:val="60F035C2"/>
    <w:rsid w:val="6204127A"/>
    <w:rsid w:val="622D4D58"/>
    <w:rsid w:val="6364023B"/>
    <w:rsid w:val="63E45615"/>
    <w:rsid w:val="647A2991"/>
    <w:rsid w:val="65172397"/>
    <w:rsid w:val="675D237E"/>
    <w:rsid w:val="677D45B3"/>
    <w:rsid w:val="679D3A2B"/>
    <w:rsid w:val="68420E31"/>
    <w:rsid w:val="686738F7"/>
    <w:rsid w:val="68880F3A"/>
    <w:rsid w:val="68B97345"/>
    <w:rsid w:val="693E2A26"/>
    <w:rsid w:val="69AD4D95"/>
    <w:rsid w:val="69B54174"/>
    <w:rsid w:val="6A315ABB"/>
    <w:rsid w:val="6A660AE8"/>
    <w:rsid w:val="6A87598F"/>
    <w:rsid w:val="6ACE3E54"/>
    <w:rsid w:val="6C9A748E"/>
    <w:rsid w:val="6D0836FD"/>
    <w:rsid w:val="6D3E2934"/>
    <w:rsid w:val="6DC85CEE"/>
    <w:rsid w:val="703849D5"/>
    <w:rsid w:val="70D50A94"/>
    <w:rsid w:val="711712EF"/>
    <w:rsid w:val="713C3B96"/>
    <w:rsid w:val="72A132B2"/>
    <w:rsid w:val="72A51391"/>
    <w:rsid w:val="74B57A97"/>
    <w:rsid w:val="74E33EE7"/>
    <w:rsid w:val="757D3977"/>
    <w:rsid w:val="75D532E5"/>
    <w:rsid w:val="76BA458E"/>
    <w:rsid w:val="76C021E7"/>
    <w:rsid w:val="772572D7"/>
    <w:rsid w:val="77C81C4C"/>
    <w:rsid w:val="79091DBD"/>
    <w:rsid w:val="793439F5"/>
    <w:rsid w:val="79420C91"/>
    <w:rsid w:val="796E3D99"/>
    <w:rsid w:val="79ED6ADC"/>
    <w:rsid w:val="7A016921"/>
    <w:rsid w:val="7B5F1FCE"/>
    <w:rsid w:val="7B8D7C88"/>
    <w:rsid w:val="7BBC3033"/>
    <w:rsid w:val="7C252C88"/>
    <w:rsid w:val="7C285660"/>
    <w:rsid w:val="7D4666C1"/>
    <w:rsid w:val="7E795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7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4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9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1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1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7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8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2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0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5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0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89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6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7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character" w:customStyle="1" w:styleId="55">
    <w:name w:val="textcontents"/>
    <w:qFormat/>
    <w:uiPriority w:val="0"/>
    <w:rPr>
      <w:rFonts w:cs="Times New Roman"/>
    </w:rPr>
  </w:style>
  <w:style w:type="character" w:customStyle="1" w:styleId="56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7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8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59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0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1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2">
    <w:name w:val="浅色底纹 - 强调文字颜色 2 Char"/>
    <w:link w:val="63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3">
    <w:name w:val="浅色底纹 - 强调文字颜色 21"/>
    <w:basedOn w:val="1"/>
    <w:next w:val="1"/>
    <w:link w:val="62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4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5">
    <w:name w:val="日期 Char1"/>
    <w:qFormat/>
    <w:uiPriority w:val="0"/>
    <w:rPr>
      <w:kern w:val="2"/>
      <w:sz w:val="21"/>
      <w:szCs w:val="22"/>
    </w:rPr>
  </w:style>
  <w:style w:type="character" w:customStyle="1" w:styleId="66">
    <w:name w:val="彩色网格 - 强调文字颜色 1 Char"/>
    <w:link w:val="67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7">
    <w:name w:val="彩色网格 - 强调文字颜色 11"/>
    <w:basedOn w:val="1"/>
    <w:next w:val="1"/>
    <w:link w:val="66"/>
    <w:qFormat/>
    <w:uiPriority w:val="0"/>
    <w:rPr>
      <w:i/>
      <w:iCs/>
      <w:color w:val="000000"/>
      <w:szCs w:val="22"/>
    </w:rPr>
  </w:style>
  <w:style w:type="character" w:customStyle="1" w:styleId="68">
    <w:name w:val="标题5 Char Char"/>
    <w:link w:val="69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69">
    <w:name w:val="标题5"/>
    <w:basedOn w:val="4"/>
    <w:link w:val="68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0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1">
    <w:name w:val="标题4 Char Char"/>
    <w:link w:val="72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2">
    <w:name w:val="标题4"/>
    <w:basedOn w:val="3"/>
    <w:next w:val="21"/>
    <w:link w:val="71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3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4">
    <w:name w:val="明显强调1"/>
    <w:qFormat/>
    <w:uiPriority w:val="0"/>
    <w:rPr>
      <w:b/>
      <w:bCs/>
      <w:i/>
      <w:iCs/>
      <w:color w:val="4F81BD"/>
    </w:rPr>
  </w:style>
  <w:style w:type="character" w:customStyle="1" w:styleId="75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6">
    <w:name w:val="Char Char9"/>
    <w:qFormat/>
    <w:uiPriority w:val="0"/>
    <w:rPr>
      <w:kern w:val="2"/>
      <w:sz w:val="21"/>
      <w:szCs w:val="22"/>
    </w:rPr>
  </w:style>
  <w:style w:type="character" w:customStyle="1" w:styleId="77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8">
    <w:name w:val="正文文本 Char1"/>
    <w:qFormat/>
    <w:uiPriority w:val="0"/>
    <w:rPr>
      <w:kern w:val="2"/>
      <w:sz w:val="21"/>
      <w:szCs w:val="22"/>
    </w:rPr>
  </w:style>
  <w:style w:type="character" w:customStyle="1" w:styleId="79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0">
    <w:name w:val="不明显参考1"/>
    <w:qFormat/>
    <w:uiPriority w:val="0"/>
    <w:rPr>
      <w:smallCaps/>
      <w:color w:val="C0504D"/>
      <w:u w:val="single"/>
    </w:rPr>
  </w:style>
  <w:style w:type="character" w:customStyle="1" w:styleId="81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2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3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4">
    <w:name w:val="批注框文本 Char1"/>
    <w:qFormat/>
    <w:uiPriority w:val="0"/>
    <w:rPr>
      <w:kern w:val="2"/>
      <w:sz w:val="18"/>
      <w:szCs w:val="18"/>
    </w:rPr>
  </w:style>
  <w:style w:type="character" w:customStyle="1" w:styleId="85">
    <w:name w:val="书籍标题1"/>
    <w:qFormat/>
    <w:uiPriority w:val="0"/>
    <w:rPr>
      <w:b/>
      <w:bCs/>
      <w:smallCaps/>
      <w:spacing w:val="5"/>
    </w:rPr>
  </w:style>
  <w:style w:type="character" w:customStyle="1" w:styleId="86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7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8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89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0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2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3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4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6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7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8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99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0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1">
    <w:name w:val="不明显强调1"/>
    <w:qFormat/>
    <w:uiPriority w:val="0"/>
    <w:rPr>
      <w:i/>
      <w:iCs/>
      <w:color w:val="808080"/>
    </w:rPr>
  </w:style>
  <w:style w:type="character" w:customStyle="1" w:styleId="102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3">
    <w:name w:val="ask-title"/>
    <w:basedOn w:val="47"/>
    <w:qFormat/>
    <w:uiPriority w:val="0"/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apple-converted-space"/>
    <w:basedOn w:val="47"/>
    <w:qFormat/>
    <w:uiPriority w:val="0"/>
  </w:style>
  <w:style w:type="character" w:customStyle="1" w:styleId="106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8">
    <w:name w:val="样式1"/>
    <w:basedOn w:val="4"/>
    <w:qFormat/>
    <w:uiPriority w:val="0"/>
    <w:rPr>
      <w:rFonts w:eastAsia="Arial"/>
    </w:rPr>
  </w:style>
  <w:style w:type="paragraph" w:customStyle="1" w:styleId="109">
    <w:name w:val="样式4"/>
    <w:basedOn w:val="4"/>
    <w:qFormat/>
    <w:uiPriority w:val="0"/>
    <w:rPr>
      <w:rFonts w:eastAsia="Arial"/>
    </w:rPr>
  </w:style>
  <w:style w:type="paragraph" w:customStyle="1" w:styleId="110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1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2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3">
    <w:name w:val="默认段落字体 Para Char Char Char Char"/>
    <w:basedOn w:val="1"/>
    <w:qFormat/>
    <w:uiPriority w:val="0"/>
  </w:style>
  <w:style w:type="paragraph" w:customStyle="1" w:styleId="114">
    <w:name w:val="样式2"/>
    <w:basedOn w:val="4"/>
    <w:qFormat/>
    <w:uiPriority w:val="0"/>
  </w:style>
  <w:style w:type="paragraph" w:customStyle="1" w:styleId="115">
    <w:name w:val="XW编号正文"/>
    <w:basedOn w:val="116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6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7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8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19">
    <w:name w:val="目录标题"/>
    <w:basedOn w:val="2"/>
    <w:next w:val="1"/>
    <w:qFormat/>
    <w:uiPriority w:val="0"/>
    <w:pPr>
      <w:outlineLvl w:val="9"/>
    </w:pPr>
  </w:style>
  <w:style w:type="paragraph" w:customStyle="1" w:styleId="120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2">
    <w:name w:val="A3"/>
    <w:basedOn w:val="123"/>
    <w:qFormat/>
    <w:uiPriority w:val="0"/>
    <w:rPr>
      <w:sz w:val="21"/>
    </w:rPr>
  </w:style>
  <w:style w:type="paragraph" w:customStyle="1" w:styleId="123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4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5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6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7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8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29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0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1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2">
    <w:name w:val="样式3"/>
    <w:basedOn w:val="4"/>
    <w:qFormat/>
    <w:uiPriority w:val="0"/>
    <w:rPr>
      <w:rFonts w:eastAsia="Arial"/>
    </w:rPr>
  </w:style>
  <w:style w:type="paragraph" w:customStyle="1" w:styleId="133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4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5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6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7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8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39">
    <w:name w:val="Char"/>
    <w:basedOn w:val="1"/>
    <w:qFormat/>
    <w:uiPriority w:val="0"/>
  </w:style>
  <w:style w:type="paragraph" w:customStyle="1" w:styleId="140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1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2">
    <w:name w:val="菲页(卷)"/>
    <w:basedOn w:val="2"/>
    <w:next w:val="121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3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5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6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7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8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1"/>
    <w:basedOn w:val="1"/>
    <w:next w:val="1"/>
    <w:qFormat/>
    <w:uiPriority w:val="0"/>
  </w:style>
  <w:style w:type="paragraph" w:customStyle="1" w:styleId="150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1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2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中国微软</Company>
  <Pages>20</Pages>
  <Words>7452</Words>
  <Characters>8585</Characters>
  <Lines>23</Lines>
  <Paragraphs>6</Paragraphs>
  <TotalTime>4</TotalTime>
  <ScaleCrop>false</ScaleCrop>
  <LinksUpToDate>false</LinksUpToDate>
  <CharactersWithSpaces>8749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2019-04-17T08:49:00Z</dcterms:created>
  <dc:creator>e510</dc:creator>
  <cp:lastModifiedBy>章浩</cp:lastModifiedBy>
  <cp:lastPrinted>2019-05-06T09:43:00Z</cp:lastPrinted>
  <dcterms:modified xsi:type="dcterms:W3CDTF">2025-09-03T06:36:43Z</dcterms:modified>
  <dc:title>中华人民共和国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8B705F18C893452C91242DB4CB326A19</vt:lpwstr>
  </property>
  <property fmtid="{D5CDD505-2E9C-101B-9397-08002B2CF9AE}" pid="4" name="KSOTemplateDocerSaveRecord">
    <vt:lpwstr>eyJoZGlkIjoiZGRmZWZjMzEzYjFjYmM5YjBhMGJkODEwNjJmODZhNWUiLCJ1c2VySWQiOiI2MzI1MjYzMDkifQ==</vt:lpwstr>
  </property>
</Properties>
</file>